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宋体" w:hAnsi="宋体" w:cs="宋体"/>
          <w:b/>
          <w:sz w:val="48"/>
          <w:szCs w:val="48"/>
        </w:rPr>
      </w:pPr>
      <w:bookmarkStart w:id="0" w:name="_Toc24636"/>
      <w:bookmarkStart w:id="1" w:name="_Toc25348"/>
    </w:p>
    <w:p>
      <w:pPr>
        <w:pStyle w:val="16"/>
        <w:jc w:val="center"/>
        <w:rPr>
          <w:rFonts w:ascii="宋体" w:hAnsi="宋体" w:cs="宋体"/>
          <w:b/>
          <w:sz w:val="44"/>
          <w:szCs w:val="44"/>
        </w:rPr>
      </w:pPr>
      <w:r>
        <w:rPr>
          <w:rFonts w:hint="eastAsia" w:ascii="宋体" w:hAnsi="宋体" w:cs="宋体"/>
          <w:b/>
          <w:sz w:val="44"/>
          <w:szCs w:val="44"/>
        </w:rPr>
        <w:t>四川信息职业技术学院</w:t>
      </w:r>
    </w:p>
    <w:p>
      <w:pPr>
        <w:pStyle w:val="16"/>
        <w:jc w:val="center"/>
        <w:rPr>
          <w:rFonts w:ascii="宋体" w:hAnsi="宋体" w:cs="宋体"/>
          <w:b/>
          <w:sz w:val="44"/>
          <w:szCs w:val="44"/>
        </w:rPr>
      </w:pPr>
      <w:r>
        <w:rPr>
          <w:rFonts w:hint="eastAsia" w:ascii="宋体" w:hAnsi="宋体" w:cs="宋体"/>
          <w:b/>
          <w:sz w:val="44"/>
          <w:szCs w:val="44"/>
          <w:lang w:eastAsia="zh-CN"/>
        </w:rPr>
        <w:t>一次性餐盒</w:t>
      </w:r>
      <w:r>
        <w:rPr>
          <w:rFonts w:hint="eastAsia" w:ascii="宋体" w:hAnsi="宋体" w:cs="宋体"/>
          <w:b/>
          <w:sz w:val="44"/>
          <w:szCs w:val="44"/>
        </w:rPr>
        <w:t>采购项目</w:t>
      </w:r>
    </w:p>
    <w:p>
      <w:pPr>
        <w:rPr>
          <w:rFonts w:hAnsi="宋体" w:cs="宋体"/>
        </w:rPr>
      </w:pPr>
    </w:p>
    <w:p>
      <w:pPr>
        <w:pStyle w:val="2"/>
      </w:pPr>
    </w:p>
    <w:p>
      <w:pPr>
        <w:pStyle w:val="2"/>
        <w:rPr>
          <w:rFonts w:ascii="宋体" w:hAnsi="宋体" w:cs="宋体"/>
        </w:rPr>
      </w:pPr>
    </w:p>
    <w:p>
      <w:pPr>
        <w:jc w:val="center"/>
        <w:rPr>
          <w:rFonts w:hAnsi="宋体" w:cs="宋体"/>
          <w:b/>
          <w:sz w:val="72"/>
          <w:szCs w:val="72"/>
        </w:rPr>
      </w:pPr>
      <w:r>
        <w:rPr>
          <w:rFonts w:hint="eastAsia" w:hAnsi="宋体" w:cs="宋体"/>
          <w:b/>
          <w:sz w:val="72"/>
          <w:szCs w:val="72"/>
        </w:rPr>
        <w:t>询</w:t>
      </w:r>
    </w:p>
    <w:p>
      <w:pPr>
        <w:jc w:val="center"/>
        <w:rPr>
          <w:rFonts w:hAnsi="宋体" w:cs="宋体"/>
          <w:b/>
          <w:sz w:val="72"/>
          <w:szCs w:val="72"/>
        </w:rPr>
      </w:pPr>
      <w:r>
        <w:rPr>
          <w:rFonts w:hint="eastAsia" w:hAnsi="宋体" w:cs="宋体"/>
          <w:b/>
          <w:sz w:val="72"/>
          <w:szCs w:val="72"/>
        </w:rPr>
        <w:t>价</w:t>
      </w:r>
    </w:p>
    <w:p>
      <w:pPr>
        <w:jc w:val="center"/>
        <w:rPr>
          <w:rFonts w:hAnsi="宋体" w:cs="宋体"/>
          <w:b/>
          <w:sz w:val="72"/>
          <w:szCs w:val="72"/>
        </w:rPr>
      </w:pPr>
      <w:r>
        <w:rPr>
          <w:rFonts w:hint="eastAsia" w:hAnsi="宋体" w:cs="宋体"/>
          <w:b/>
          <w:sz w:val="72"/>
          <w:szCs w:val="72"/>
        </w:rPr>
        <w:t>通</w:t>
      </w:r>
    </w:p>
    <w:p>
      <w:pPr>
        <w:jc w:val="center"/>
        <w:rPr>
          <w:rFonts w:hAnsi="宋体" w:cs="宋体"/>
          <w:b/>
          <w:sz w:val="72"/>
          <w:szCs w:val="72"/>
        </w:rPr>
      </w:pPr>
      <w:r>
        <w:rPr>
          <w:rFonts w:hint="eastAsia" w:hAnsi="宋体" w:cs="宋体"/>
          <w:b/>
          <w:sz w:val="72"/>
          <w:szCs w:val="72"/>
        </w:rPr>
        <w:t>知</w:t>
      </w:r>
    </w:p>
    <w:p>
      <w:pPr>
        <w:jc w:val="center"/>
        <w:rPr>
          <w:rFonts w:hAnsi="宋体" w:cs="宋体"/>
          <w:b/>
          <w:sz w:val="72"/>
          <w:szCs w:val="72"/>
        </w:rPr>
      </w:pPr>
      <w:r>
        <w:rPr>
          <w:rFonts w:hint="eastAsia" w:hAnsi="宋体" w:cs="宋体"/>
          <w:b/>
          <w:sz w:val="72"/>
          <w:szCs w:val="72"/>
        </w:rPr>
        <w:t>书</w:t>
      </w:r>
    </w:p>
    <w:p>
      <w:pPr>
        <w:spacing w:line="360" w:lineRule="auto"/>
        <w:rPr>
          <w:rFonts w:hAnsi="宋体" w:cs="宋体"/>
          <w:b/>
          <w:sz w:val="32"/>
          <w:szCs w:val="32"/>
        </w:rPr>
      </w:pPr>
    </w:p>
    <w:p>
      <w:pPr>
        <w:pStyle w:val="16"/>
        <w:spacing w:line="360" w:lineRule="auto"/>
        <w:ind w:firstLine="0"/>
        <w:rPr>
          <w:rFonts w:ascii="宋体" w:hAnsi="宋体" w:cs="宋体"/>
        </w:rPr>
      </w:pPr>
    </w:p>
    <w:p>
      <w:pPr>
        <w:spacing w:line="360" w:lineRule="auto"/>
      </w:pPr>
    </w:p>
    <w:p>
      <w:pPr>
        <w:pStyle w:val="2"/>
        <w:spacing w:line="360" w:lineRule="auto"/>
      </w:pPr>
    </w:p>
    <w:p>
      <w:pPr>
        <w:pStyle w:val="32"/>
        <w:spacing w:line="360" w:lineRule="auto"/>
        <w:ind w:left="0" w:leftChars="0" w:firstLine="0" w:firstLineChars="0"/>
        <w:jc w:val="left"/>
        <w:rPr>
          <w:rFonts w:hAnsi="宋体" w:cs="宋体"/>
          <w:sz w:val="28"/>
          <w:szCs w:val="28"/>
        </w:rPr>
      </w:pPr>
    </w:p>
    <w:p>
      <w:pPr>
        <w:spacing w:line="360" w:lineRule="auto"/>
        <w:jc w:val="center"/>
        <w:rPr>
          <w:rFonts w:hAnsi="宋体" w:cs="宋体"/>
          <w:b/>
          <w:sz w:val="28"/>
          <w:szCs w:val="28"/>
        </w:rPr>
      </w:pPr>
      <w:r>
        <w:rPr>
          <w:rFonts w:hint="eastAsia" w:hAnsi="宋体" w:cs="宋体"/>
          <w:b/>
          <w:sz w:val="28"/>
          <w:szCs w:val="28"/>
        </w:rPr>
        <w:t>中国·四川（广元）</w:t>
      </w:r>
    </w:p>
    <w:p>
      <w:pPr>
        <w:spacing w:line="360" w:lineRule="auto"/>
        <w:jc w:val="center"/>
        <w:rPr>
          <w:rFonts w:hAnsi="宋体" w:cs="宋体"/>
          <w:b/>
          <w:sz w:val="28"/>
          <w:szCs w:val="28"/>
        </w:rPr>
      </w:pPr>
      <w:r>
        <w:rPr>
          <w:rFonts w:hint="eastAsia" w:hAnsi="宋体" w:cs="宋体"/>
          <w:b/>
          <w:sz w:val="28"/>
          <w:szCs w:val="28"/>
        </w:rPr>
        <w:t>采购单位：四川信息职业技术学院</w:t>
      </w:r>
    </w:p>
    <w:p>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ascii="宋体" w:hAnsi="宋体" w:eastAsia="宋体" w:cs="宋体"/>
          <w:b/>
          <w:color w:val="auto"/>
          <w:sz w:val="28"/>
          <w:szCs w:val="28"/>
        </w:rPr>
        <w:t>2</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11</w:t>
      </w:r>
      <w:r>
        <w:rPr>
          <w:rFonts w:hint="eastAsia" w:ascii="宋体" w:hAnsi="宋体" w:eastAsia="宋体" w:cs="宋体"/>
          <w:b/>
          <w:color w:val="auto"/>
          <w:sz w:val="28"/>
          <w:szCs w:val="28"/>
        </w:rPr>
        <w:t>月</w:t>
      </w:r>
    </w:p>
    <w:p>
      <w:pPr>
        <w:pStyle w:val="34"/>
        <w:rPr>
          <w:rFonts w:ascii="宋体" w:hAnsi="宋体" w:eastAsia="宋体" w:cs="宋体"/>
          <w:color w:val="auto"/>
        </w:rPr>
        <w:sectPr>
          <w:headerReference r:id="rId3" w:type="default"/>
          <w:footerReference r:id="rId5" w:type="default"/>
          <w:headerReference r:id="rId4" w:type="even"/>
          <w:footerReference r:id="rId6" w:type="even"/>
          <w:pgSz w:w="11850" w:h="16783"/>
          <w:pgMar w:top="1440" w:right="1797" w:bottom="1440" w:left="1797" w:header="851" w:footer="992" w:gutter="0"/>
          <w:pgNumType w:fmt="numberInDash" w:start="1"/>
          <w:cols w:space="720" w:num="1"/>
          <w:docGrid w:linePitch="312" w:charSpace="0"/>
        </w:sectPr>
      </w:pPr>
    </w:p>
    <w:p>
      <w:pPr>
        <w:pStyle w:val="5"/>
        <w:spacing w:before="240" w:after="240"/>
        <w:rPr>
          <w:rFonts w:asciiTheme="majorEastAsia" w:hAnsiTheme="majorEastAsia" w:eastAsiaTheme="majorEastAsia"/>
        </w:rPr>
      </w:pPr>
      <w:r>
        <w:rPr>
          <w:rFonts w:hint="eastAsia" w:asciiTheme="majorEastAsia" w:hAnsiTheme="majorEastAsia" w:eastAsiaTheme="majorEastAsia"/>
        </w:rPr>
        <w:t xml:space="preserve">  询价邀请</w:t>
      </w:r>
      <w:bookmarkEnd w:id="0"/>
    </w:p>
    <w:p>
      <w:pPr>
        <w:spacing w:line="360" w:lineRule="auto"/>
        <w:ind w:firstLine="480" w:firstLineChars="200"/>
        <w:jc w:val="left"/>
        <w:rPr>
          <w:rFonts w:hAnsi="宋体"/>
          <w:sz w:val="24"/>
          <w:szCs w:val="28"/>
        </w:rPr>
      </w:pPr>
      <w:r>
        <w:rPr>
          <w:rFonts w:hint="eastAsia" w:hAnsi="宋体"/>
          <w:sz w:val="24"/>
          <w:szCs w:val="32"/>
          <w:lang w:val="zh-CN"/>
        </w:rPr>
        <w:t>四川信息职业技术学院</w:t>
      </w:r>
      <w:r>
        <w:rPr>
          <w:rFonts w:hint="eastAsia" w:hAnsi="宋体" w:cs="宋体"/>
          <w:sz w:val="24"/>
          <w:szCs w:val="24"/>
          <w:lang w:eastAsia="zh-CN"/>
        </w:rPr>
        <w:t>一次性餐盒</w:t>
      </w:r>
      <w:r>
        <w:rPr>
          <w:rFonts w:hint="eastAsia" w:hAnsi="宋体"/>
          <w:sz w:val="24"/>
          <w:szCs w:val="32"/>
          <w:lang w:val="zh-CN"/>
        </w:rPr>
        <w:t>采购项目</w:t>
      </w:r>
      <w:r>
        <w:rPr>
          <w:rFonts w:hint="eastAsia" w:hAnsi="宋体"/>
          <w:sz w:val="24"/>
          <w:szCs w:val="32"/>
        </w:rPr>
        <w:t>拟</w:t>
      </w:r>
      <w:r>
        <w:rPr>
          <w:rFonts w:hint="eastAsia" w:hAnsi="宋体" w:cs="宋体"/>
          <w:sz w:val="24"/>
          <w:szCs w:val="32"/>
        </w:rPr>
        <w:t>采用询价方式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报价</w:t>
      </w:r>
      <w:r>
        <w:rPr>
          <w:rFonts w:hint="eastAsia" w:hAnsi="宋体"/>
          <w:sz w:val="24"/>
          <w:szCs w:val="28"/>
        </w:rPr>
        <w:t>。</w:t>
      </w:r>
    </w:p>
    <w:p>
      <w:pPr>
        <w:pStyle w:val="37"/>
        <w:numPr>
          <w:ilvl w:val="0"/>
          <w:numId w:val="2"/>
        </w:numPr>
        <w:spacing w:line="360" w:lineRule="auto"/>
        <w:outlineLvl w:val="2"/>
        <w:rPr>
          <w:b/>
          <w:sz w:val="24"/>
        </w:rPr>
      </w:pPr>
      <w:bookmarkStart w:id="2" w:name="_Toc1956"/>
      <w:bookmarkStart w:id="3" w:name="_Toc509559397"/>
      <w:r>
        <w:rPr>
          <w:rFonts w:hint="eastAsia"/>
          <w:b/>
          <w:sz w:val="24"/>
        </w:rPr>
        <w:t>采购项目基本情况</w:t>
      </w:r>
      <w:bookmarkEnd w:id="2"/>
      <w:bookmarkEnd w:id="3"/>
    </w:p>
    <w:p>
      <w:pPr>
        <w:spacing w:line="360" w:lineRule="auto"/>
        <w:ind w:firstLine="480" w:firstLineChars="200"/>
        <w:rPr>
          <w:rFonts w:hAnsi="宋体"/>
          <w:sz w:val="24"/>
        </w:rPr>
      </w:pPr>
      <w:r>
        <w:rPr>
          <w:rFonts w:hint="eastAsia" w:hAnsi="宋体"/>
          <w:sz w:val="24"/>
        </w:rPr>
        <w:t>1．采购项目名称：</w:t>
      </w:r>
      <w:r>
        <w:rPr>
          <w:rFonts w:hint="eastAsia" w:hAnsi="宋体"/>
          <w:sz w:val="24"/>
          <w:szCs w:val="32"/>
          <w:lang w:val="zh-CN"/>
        </w:rPr>
        <w:t>四川信息职业技术学院</w:t>
      </w:r>
      <w:r>
        <w:rPr>
          <w:rFonts w:hint="eastAsia" w:hAnsi="宋体" w:cs="宋体"/>
          <w:sz w:val="24"/>
          <w:szCs w:val="24"/>
          <w:lang w:eastAsia="zh-CN"/>
        </w:rPr>
        <w:t>一次性餐盒</w:t>
      </w:r>
      <w:r>
        <w:rPr>
          <w:rFonts w:hint="eastAsia" w:hAnsi="宋体" w:cs="宋体"/>
          <w:bCs/>
          <w:sz w:val="24"/>
          <w:szCs w:val="24"/>
        </w:rPr>
        <w:t>采购项目</w:t>
      </w:r>
    </w:p>
    <w:p>
      <w:pPr>
        <w:spacing w:line="360" w:lineRule="auto"/>
        <w:ind w:firstLine="480" w:firstLineChars="200"/>
        <w:rPr>
          <w:rFonts w:hAnsi="宋体"/>
          <w:sz w:val="24"/>
          <w:szCs w:val="32"/>
          <w:lang w:val="zh-CN"/>
        </w:rPr>
      </w:pPr>
      <w:r>
        <w:rPr>
          <w:rFonts w:hint="eastAsia" w:hAnsi="宋体"/>
          <w:sz w:val="24"/>
          <w:szCs w:val="32"/>
          <w:lang w:val="zh-CN"/>
        </w:rPr>
        <w:t>2．采购项目简介：因学院疫情防控需要</w:t>
      </w:r>
      <w:r>
        <w:rPr>
          <w:rFonts w:hint="eastAsia" w:hAnsi="宋体" w:cs="宋体"/>
          <w:sz w:val="24"/>
          <w:szCs w:val="32"/>
          <w:lang w:val="zh-CN"/>
        </w:rPr>
        <w:t>，</w:t>
      </w:r>
      <w:r>
        <w:rPr>
          <w:rFonts w:hint="eastAsia" w:hAnsi="宋体" w:cs="宋体"/>
          <w:color w:val="000000"/>
          <w:sz w:val="24"/>
          <w:szCs w:val="28"/>
        </w:rPr>
        <w:t>需采购</w:t>
      </w:r>
      <w:r>
        <w:rPr>
          <w:rFonts w:hint="eastAsia" w:hAnsi="宋体" w:cs="宋体"/>
          <w:sz w:val="24"/>
          <w:szCs w:val="24"/>
          <w:lang w:eastAsia="zh-CN"/>
        </w:rPr>
        <w:t>一次性餐盒</w:t>
      </w:r>
      <w:r>
        <w:rPr>
          <w:rFonts w:hint="eastAsia" w:hAnsi="宋体" w:cs="宋体"/>
          <w:color w:val="000000"/>
          <w:sz w:val="24"/>
          <w:szCs w:val="28"/>
        </w:rPr>
        <w:t>一批，</w:t>
      </w:r>
      <w:r>
        <w:rPr>
          <w:rFonts w:hint="eastAsia" w:hAnsi="宋体" w:cs="宋体"/>
          <w:sz w:val="24"/>
          <w:szCs w:val="32"/>
          <w:lang w:val="zh-CN"/>
        </w:rPr>
        <w:t>以确保疫情防</w:t>
      </w:r>
      <w:r>
        <w:rPr>
          <w:rFonts w:hint="eastAsia" w:hAnsi="宋体"/>
          <w:sz w:val="24"/>
          <w:szCs w:val="32"/>
          <w:lang w:val="zh-CN"/>
        </w:rPr>
        <w:t>控使用需要。</w:t>
      </w:r>
    </w:p>
    <w:p>
      <w:pPr>
        <w:spacing w:line="360" w:lineRule="auto"/>
        <w:ind w:firstLine="482" w:firstLineChars="200"/>
        <w:outlineLvl w:val="2"/>
        <w:rPr>
          <w:rFonts w:hAnsi="宋体"/>
          <w:b/>
          <w:sz w:val="24"/>
        </w:rPr>
      </w:pPr>
      <w:bookmarkStart w:id="4" w:name="_Toc509559398"/>
      <w:bookmarkStart w:id="5" w:name="_Toc11676"/>
      <w:r>
        <w:rPr>
          <w:rFonts w:hint="eastAsia" w:hAnsi="宋体"/>
          <w:b/>
          <w:sz w:val="24"/>
        </w:rPr>
        <w:t>二、资金情况</w:t>
      </w:r>
      <w:bookmarkEnd w:id="4"/>
      <w:bookmarkEnd w:id="5"/>
    </w:p>
    <w:p>
      <w:pPr>
        <w:pStyle w:val="2"/>
        <w:spacing w:line="360" w:lineRule="auto"/>
      </w:pPr>
      <w:r>
        <w:rPr>
          <w:rFonts w:hint="eastAsia" w:hAnsi="宋体"/>
          <w:b/>
          <w:sz w:val="24"/>
        </w:rPr>
        <w:t xml:space="preserve">    </w:t>
      </w:r>
      <w:r>
        <w:rPr>
          <w:rFonts w:hint="eastAsia" w:ascii="宋体" w:hAnsi="宋体" w:cs="宋体"/>
          <w:sz w:val="24"/>
        </w:rPr>
        <w:t>预算金额：</w:t>
      </w:r>
      <w:r>
        <w:rPr>
          <w:rFonts w:hint="eastAsia" w:ascii="宋体" w:hAnsi="宋体"/>
          <w:sz w:val="24"/>
          <w:lang w:val="en-US" w:eastAsia="zh-CN"/>
        </w:rPr>
        <w:t>3.2</w:t>
      </w:r>
      <w:r>
        <w:rPr>
          <w:rFonts w:hint="eastAsia" w:ascii="宋体" w:hAnsi="宋体"/>
          <w:sz w:val="24"/>
        </w:rPr>
        <w:t>万元。</w:t>
      </w:r>
    </w:p>
    <w:p>
      <w:pPr>
        <w:pStyle w:val="2"/>
        <w:spacing w:beforeLines="50" w:after="0" w:line="360" w:lineRule="auto"/>
        <w:ind w:firstLine="482" w:firstLineChars="200"/>
        <w:rPr>
          <w:rFonts w:hAnsi="宋体"/>
          <w:b/>
          <w:sz w:val="24"/>
        </w:rPr>
      </w:pPr>
      <w:bookmarkStart w:id="6" w:name="_Toc509559400"/>
      <w:bookmarkStart w:id="7" w:name="_Toc31724"/>
      <w:r>
        <w:rPr>
          <w:rFonts w:hint="eastAsia" w:hAnsi="宋体"/>
          <w:b/>
          <w:sz w:val="24"/>
        </w:rPr>
        <w:t>三、供应商邀请方式</w:t>
      </w:r>
      <w:bookmarkEnd w:id="6"/>
      <w:bookmarkEnd w:id="7"/>
    </w:p>
    <w:p>
      <w:pPr>
        <w:spacing w:line="360" w:lineRule="auto"/>
        <w:ind w:firstLine="480" w:firstLineChars="200"/>
        <w:rPr>
          <w:rFonts w:hAnsi="宋体"/>
          <w:sz w:val="24"/>
        </w:rPr>
      </w:pPr>
      <w:r>
        <w:rPr>
          <w:rFonts w:hint="eastAsia" w:hAnsi="宋体"/>
          <w:sz w:val="24"/>
        </w:rPr>
        <w:t>公告方式：本次询价邀请在四川信息职业技术学院（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pPr>
        <w:spacing w:line="360" w:lineRule="auto"/>
        <w:ind w:firstLine="482" w:firstLineChars="200"/>
        <w:outlineLvl w:val="2"/>
        <w:rPr>
          <w:rFonts w:hAnsi="宋体"/>
          <w:b/>
          <w:sz w:val="24"/>
        </w:rPr>
      </w:pPr>
      <w:r>
        <w:rPr>
          <w:rFonts w:hint="eastAsia" w:hAnsi="宋体"/>
          <w:b/>
          <w:sz w:val="24"/>
        </w:rPr>
        <w:t>四、</w:t>
      </w:r>
      <w:bookmarkStart w:id="8" w:name="_Toc5582"/>
      <w:bookmarkStart w:id="9" w:name="_Toc509559401"/>
      <w:r>
        <w:rPr>
          <w:rFonts w:hint="eastAsia" w:hAnsi="宋体"/>
          <w:b/>
          <w:sz w:val="24"/>
        </w:rPr>
        <w:t>供应商参加本次采购活动应具备下列条件</w:t>
      </w:r>
      <w:bookmarkEnd w:id="8"/>
      <w:bookmarkEnd w:id="9"/>
    </w:p>
    <w:p>
      <w:pPr>
        <w:spacing w:line="360" w:lineRule="auto"/>
        <w:ind w:firstLine="480" w:firstLineChars="200"/>
        <w:rPr>
          <w:rFonts w:hAnsi="宋体" w:cs="宋体"/>
          <w:sz w:val="24"/>
        </w:rPr>
      </w:pPr>
      <w:bookmarkStart w:id="10" w:name="OLE_LINK4"/>
      <w:bookmarkStart w:id="11" w:name="OLE_LINK3"/>
      <w:bookmarkStart w:id="12" w:name="_Toc18805"/>
      <w:bookmarkStart w:id="13" w:name="_Toc509559403"/>
      <w:r>
        <w:rPr>
          <w:rFonts w:hint="eastAsia" w:hAnsi="宋体" w:cs="宋体"/>
          <w:sz w:val="24"/>
        </w:rPr>
        <w:t>1.具有独立承担民事责任的能力；</w:t>
      </w:r>
    </w:p>
    <w:p>
      <w:pPr>
        <w:spacing w:line="360" w:lineRule="auto"/>
        <w:ind w:firstLine="480" w:firstLineChars="200"/>
        <w:rPr>
          <w:rFonts w:hAnsi="宋体" w:cs="宋体"/>
          <w:sz w:val="24"/>
        </w:rPr>
      </w:pPr>
      <w:r>
        <w:rPr>
          <w:rFonts w:hint="eastAsia" w:hAnsi="宋体" w:cs="宋体"/>
          <w:sz w:val="24"/>
        </w:rPr>
        <w:t>2.具有良好的商业信誉和健全的财务会计制度；</w:t>
      </w:r>
    </w:p>
    <w:p>
      <w:pPr>
        <w:spacing w:line="360" w:lineRule="auto"/>
        <w:ind w:firstLine="480" w:firstLineChars="200"/>
        <w:rPr>
          <w:rFonts w:hAnsi="宋体" w:cs="宋体"/>
          <w:sz w:val="24"/>
        </w:rPr>
      </w:pPr>
      <w:r>
        <w:rPr>
          <w:rFonts w:hint="eastAsia" w:hAnsi="宋体" w:cs="宋体"/>
          <w:sz w:val="24"/>
        </w:rPr>
        <w:t>3.具有履行合同所必需的设备和专业技术能力；</w:t>
      </w:r>
    </w:p>
    <w:p>
      <w:pPr>
        <w:spacing w:line="360" w:lineRule="auto"/>
        <w:ind w:firstLine="480" w:firstLineChars="200"/>
        <w:rPr>
          <w:rFonts w:hAnsi="宋体" w:cs="宋体"/>
          <w:sz w:val="24"/>
        </w:rPr>
      </w:pPr>
      <w:r>
        <w:rPr>
          <w:rFonts w:hint="eastAsia" w:hAnsi="宋体" w:cs="宋体"/>
          <w:sz w:val="24"/>
        </w:rPr>
        <w:t>4.有依法缴纳税收和社会保障资金的良好记录；</w:t>
      </w:r>
    </w:p>
    <w:p>
      <w:pPr>
        <w:spacing w:line="360" w:lineRule="auto"/>
        <w:ind w:firstLine="480" w:firstLineChars="200"/>
        <w:rPr>
          <w:rFonts w:hAnsi="宋体" w:cs="宋体"/>
          <w:sz w:val="24"/>
        </w:rPr>
      </w:pPr>
      <w:r>
        <w:rPr>
          <w:rFonts w:hint="eastAsia" w:hAnsi="宋体" w:cs="宋体"/>
          <w:sz w:val="24"/>
        </w:rPr>
        <w:t>5.参加采购活动前三年内，在经营活动中没有重大违法记录；</w:t>
      </w:r>
    </w:p>
    <w:p>
      <w:pPr>
        <w:spacing w:line="360" w:lineRule="auto"/>
        <w:ind w:firstLine="480" w:firstLineChars="200"/>
        <w:rPr>
          <w:rFonts w:hAnsi="宋体" w:cs="宋体"/>
          <w:sz w:val="24"/>
        </w:rPr>
      </w:pPr>
      <w:r>
        <w:rPr>
          <w:rFonts w:hint="eastAsia" w:hAnsi="宋体" w:cs="宋体"/>
          <w:sz w:val="24"/>
        </w:rPr>
        <w:t>6.法律、行政法规规定的其他条件。</w:t>
      </w:r>
    </w:p>
    <w:p>
      <w:pPr>
        <w:ind w:firstLine="482" w:firstLineChars="200"/>
        <w:outlineLvl w:val="2"/>
        <w:rPr>
          <w:rFonts w:hAnsi="宋体"/>
          <w:b/>
          <w:sz w:val="24"/>
        </w:rPr>
      </w:pPr>
      <w:r>
        <w:rPr>
          <w:rFonts w:hint="eastAsia" w:hAnsi="宋体"/>
          <w:b/>
          <w:sz w:val="24"/>
        </w:rPr>
        <w:t>五、采购项目的技术需求及其它要求（必须满足）</w:t>
      </w:r>
    </w:p>
    <w:p>
      <w:pPr>
        <w:pStyle w:val="2"/>
      </w:pPr>
    </w:p>
    <w:tbl>
      <w:tblPr>
        <w:tblStyle w:val="18"/>
        <w:tblW w:w="8221"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AnsiTheme="minorHAnsi" w:cstheme="minorBidi"/>
              </w:rPr>
            </w:pPr>
            <w:r>
              <w:rPr>
                <w:rFonts w:hint="eastAsia" w:hAnsiTheme="minorHAnsi" w:cstheme="minorBidi"/>
              </w:rPr>
              <w:t>序号</w:t>
            </w:r>
          </w:p>
        </w:tc>
        <w:tc>
          <w:tcPr>
            <w:tcW w:w="7273" w:type="dxa"/>
            <w:vAlign w:val="center"/>
          </w:tcPr>
          <w:p>
            <w:pPr>
              <w:pStyle w:val="2"/>
              <w:jc w:val="center"/>
              <w:rPr>
                <w:rFonts w:hAnsiTheme="minorHAnsi" w:cstheme="minorBidi"/>
              </w:rPr>
            </w:pPr>
            <w:r>
              <w:rPr>
                <w:rFonts w:hint="eastAsia" w:hAnsiTheme="minorHAnsi" w:cstheme="minorBidi"/>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AnsiTheme="minorHAnsi" w:cstheme="minorBidi"/>
              </w:rPr>
            </w:pPr>
            <w:r>
              <w:rPr>
                <w:rFonts w:hint="eastAsia" w:hAnsiTheme="minorHAnsi" w:cstheme="minorBidi"/>
              </w:rPr>
              <w:t>1</w:t>
            </w:r>
          </w:p>
        </w:tc>
        <w:tc>
          <w:tcPr>
            <w:tcW w:w="7273" w:type="dxa"/>
            <w:vAlign w:val="center"/>
          </w:tcPr>
          <w:p>
            <w:pPr>
              <w:spacing w:line="360" w:lineRule="auto"/>
              <w:jc w:val="left"/>
              <w:rPr>
                <w:rFonts w:hAnsi="宋体" w:cs="宋体"/>
                <w:kern w:val="2"/>
                <w:sz w:val="24"/>
                <w:szCs w:val="24"/>
              </w:rPr>
            </w:pPr>
            <w:r>
              <w:rPr>
                <w:rFonts w:hint="eastAsia" w:hAnsi="宋体" w:cs="宋体"/>
                <w:kern w:val="2"/>
                <w:sz w:val="24"/>
                <w:szCs w:val="24"/>
              </w:rPr>
              <w:t>产品名称：</w:t>
            </w:r>
            <w:r>
              <w:rPr>
                <w:rFonts w:hint="eastAsia" w:hAnsi="宋体" w:cs="宋体"/>
                <w:kern w:val="2"/>
                <w:sz w:val="24"/>
                <w:szCs w:val="24"/>
                <w:lang w:eastAsia="zh-CN"/>
              </w:rPr>
              <w:t>一次性餐盒</w:t>
            </w:r>
            <w:r>
              <w:rPr>
                <w:rFonts w:hint="eastAsia" w:hAnsi="宋体" w:cs="宋体"/>
                <w:kern w:val="2"/>
                <w:sz w:val="24"/>
                <w:szCs w:val="24"/>
              </w:rPr>
              <w:t>（一次性使用）。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AnsiTheme="minorHAnsi" w:cstheme="minorBidi"/>
              </w:rPr>
            </w:pPr>
            <w:r>
              <w:rPr>
                <w:rFonts w:hint="eastAsia" w:hAnsiTheme="minorHAnsi" w:cstheme="minorBidi"/>
              </w:rPr>
              <w:t>2</w:t>
            </w:r>
          </w:p>
        </w:tc>
        <w:tc>
          <w:tcPr>
            <w:tcW w:w="7273" w:type="dxa"/>
            <w:vAlign w:val="center"/>
          </w:tcPr>
          <w:p>
            <w:pPr>
              <w:spacing w:line="360" w:lineRule="auto"/>
              <w:jc w:val="left"/>
              <w:rPr>
                <w:rFonts w:hAnsi="宋体" w:cs="宋体"/>
                <w:kern w:val="2"/>
                <w:sz w:val="24"/>
                <w:szCs w:val="24"/>
              </w:rPr>
            </w:pPr>
            <w:r>
              <w:rPr>
                <w:rFonts w:hint="eastAsia" w:hAnsi="宋体" w:cs="宋体"/>
                <w:kern w:val="2"/>
                <w:sz w:val="24"/>
                <w:szCs w:val="24"/>
              </w:rPr>
              <w:t>产品执行标准：必须符合</w:t>
            </w:r>
            <w:r>
              <w:rPr>
                <w:rFonts w:hint="eastAsia" w:hAnsi="宋体" w:cs="宋体"/>
                <w:kern w:val="2"/>
                <w:sz w:val="24"/>
                <w:szCs w:val="24"/>
                <w:lang w:val="en-US" w:eastAsia="zh-CN"/>
              </w:rPr>
              <w:t>GB/T18006.1-2009或GB/T18006.1-2021《塑料一次性餐饮具通用技术要求》</w:t>
            </w:r>
            <w:r>
              <w:rPr>
                <w:rFonts w:hint="eastAsia" w:hAnsi="宋体" w:cs="宋体"/>
                <w:kern w:val="2"/>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AnsiTheme="minorHAnsi" w:cstheme="minorBidi"/>
              </w:rPr>
            </w:pPr>
            <w:r>
              <w:rPr>
                <w:rFonts w:hint="eastAsia" w:hAnsiTheme="minorHAnsi" w:cstheme="minorBidi"/>
              </w:rPr>
              <w:t>3</w:t>
            </w:r>
          </w:p>
        </w:tc>
        <w:tc>
          <w:tcPr>
            <w:tcW w:w="7273" w:type="dxa"/>
            <w:vAlign w:val="center"/>
          </w:tcPr>
          <w:p>
            <w:pPr>
              <w:spacing w:line="360" w:lineRule="auto"/>
              <w:jc w:val="left"/>
              <w:rPr>
                <w:rFonts w:hAnsi="宋体" w:cs="宋体"/>
                <w:kern w:val="2"/>
                <w:sz w:val="24"/>
                <w:szCs w:val="24"/>
              </w:rPr>
            </w:pPr>
            <w:r>
              <w:rPr>
                <w:rFonts w:hint="eastAsia" w:hAnsi="宋体" w:cs="宋体"/>
                <w:kern w:val="2"/>
                <w:sz w:val="24"/>
                <w:szCs w:val="24"/>
              </w:rPr>
              <w:t>产品</w:t>
            </w:r>
            <w:r>
              <w:rPr>
                <w:rFonts w:hint="eastAsia" w:hAnsi="宋体" w:cs="宋体"/>
                <w:kern w:val="2"/>
                <w:sz w:val="24"/>
                <w:szCs w:val="24"/>
                <w:lang w:val="en-US" w:eastAsia="zh-CN"/>
              </w:rPr>
              <w:t>规格及要求</w:t>
            </w:r>
            <w:r>
              <w:rPr>
                <w:rFonts w:hint="eastAsia" w:hAnsi="宋体" w:cs="宋体"/>
                <w:kern w:val="2"/>
                <w:sz w:val="24"/>
                <w:szCs w:val="24"/>
              </w:rPr>
              <w:t>：产品分为</w:t>
            </w:r>
            <w:r>
              <w:rPr>
                <w:rFonts w:hint="eastAsia" w:hAnsi="宋体" w:cs="宋体"/>
                <w:kern w:val="2"/>
                <w:sz w:val="24"/>
                <w:szCs w:val="24"/>
                <w:lang w:val="en-US" w:eastAsia="zh-CN"/>
              </w:rPr>
              <w:t>餐盒和盒盖</w:t>
            </w:r>
            <w:r>
              <w:rPr>
                <w:rFonts w:hint="eastAsia" w:hAnsi="宋体" w:cs="宋体"/>
                <w:kern w:val="2"/>
                <w:sz w:val="24"/>
                <w:szCs w:val="24"/>
              </w:rPr>
              <w:t>，</w:t>
            </w:r>
            <w:r>
              <w:rPr>
                <w:rFonts w:hint="eastAsia" w:hAnsi="宋体" w:cs="宋体"/>
                <w:kern w:val="2"/>
                <w:sz w:val="24"/>
                <w:szCs w:val="24"/>
                <w:lang w:val="en-US" w:eastAsia="zh-CN"/>
              </w:rPr>
              <w:t>材质都须为食品级pp（</w:t>
            </w:r>
            <w:r>
              <w:rPr>
                <w:rFonts w:hint="eastAsia" w:hAnsi="宋体" w:cs="宋体"/>
                <w:kern w:val="2"/>
                <w:sz w:val="24"/>
                <w:szCs w:val="24"/>
                <w:lang w:val="en-US" w:eastAsia="zh-CN"/>
              </w:rPr>
              <w:fldChar w:fldCharType="begin"/>
            </w:r>
            <w:r>
              <w:rPr>
                <w:rFonts w:hint="eastAsia" w:hAnsi="宋体" w:cs="宋体"/>
                <w:kern w:val="2"/>
                <w:sz w:val="24"/>
                <w:szCs w:val="24"/>
                <w:lang w:val="en-US" w:eastAsia="zh-CN"/>
              </w:rPr>
              <w:instrText xml:space="preserve"> HYPERLINK "https://baike.baidu.com/item/%E8%81%9A%E4%B8%99%E7%83%AF?fromModule=lemma_inlink" \t "https://baike.baidu.com/item/%E4%B8%80%E6%AC%A1%E6%80%A7%E9%A4%90%E7%9B%92/_blank" </w:instrText>
            </w:r>
            <w:r>
              <w:rPr>
                <w:rFonts w:hint="eastAsia" w:hAnsi="宋体" w:cs="宋体"/>
                <w:kern w:val="2"/>
                <w:sz w:val="24"/>
                <w:szCs w:val="24"/>
                <w:lang w:val="en-US" w:eastAsia="zh-CN"/>
              </w:rPr>
              <w:fldChar w:fldCharType="separate"/>
            </w:r>
            <w:r>
              <w:rPr>
                <w:rFonts w:hint="default" w:hAnsi="宋体" w:cs="宋体"/>
                <w:kern w:val="2"/>
                <w:sz w:val="24"/>
                <w:szCs w:val="24"/>
                <w:lang w:val="en-US" w:eastAsia="zh-CN"/>
              </w:rPr>
              <w:t>聚丙烯</w:t>
            </w:r>
            <w:r>
              <w:rPr>
                <w:rFonts w:hint="default" w:hAnsi="宋体" w:cs="宋体"/>
                <w:kern w:val="2"/>
                <w:sz w:val="24"/>
                <w:szCs w:val="24"/>
                <w:lang w:val="en-US" w:eastAsia="zh-CN"/>
              </w:rPr>
              <w:fldChar w:fldCharType="end"/>
            </w:r>
            <w:r>
              <w:rPr>
                <w:rFonts w:hint="eastAsia" w:hAnsi="宋体" w:cs="宋体"/>
                <w:kern w:val="2"/>
                <w:sz w:val="24"/>
                <w:szCs w:val="24"/>
                <w:lang w:val="en-US" w:eastAsia="zh-CN"/>
              </w:rPr>
              <w:t>）材料，餐盒须为方形</w:t>
            </w:r>
            <w:bookmarkStart w:id="28" w:name="_GoBack"/>
            <w:bookmarkEnd w:id="28"/>
            <w:r>
              <w:rPr>
                <w:rFonts w:hint="eastAsia" w:hAnsi="宋体" w:cs="宋体"/>
                <w:kern w:val="2"/>
                <w:sz w:val="24"/>
                <w:szCs w:val="24"/>
                <w:lang w:val="en-US" w:eastAsia="zh-CN"/>
              </w:rPr>
              <w:t>透明非均分四格，容量为1000 mL</w:t>
            </w:r>
            <w:r>
              <w:rPr>
                <w:rFonts w:hint="eastAsia"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AnsiTheme="minorHAnsi" w:cstheme="minorBidi"/>
              </w:rPr>
            </w:pPr>
            <w:r>
              <w:rPr>
                <w:rFonts w:hint="eastAsia" w:hAnsiTheme="minorHAnsi" w:cstheme="minorBidi"/>
              </w:rPr>
              <w:t>4</w:t>
            </w:r>
          </w:p>
        </w:tc>
        <w:tc>
          <w:tcPr>
            <w:tcW w:w="7273" w:type="dxa"/>
            <w:vAlign w:val="center"/>
          </w:tcPr>
          <w:p>
            <w:pPr>
              <w:spacing w:line="360" w:lineRule="auto"/>
              <w:jc w:val="left"/>
              <w:rPr>
                <w:rFonts w:hAnsi="宋体" w:cs="宋体"/>
                <w:kern w:val="2"/>
                <w:sz w:val="24"/>
                <w:szCs w:val="24"/>
              </w:rPr>
            </w:pPr>
            <w:r>
              <w:rPr>
                <w:rFonts w:hint="eastAsia" w:hAnsi="宋体" w:cs="宋体"/>
                <w:kern w:val="2"/>
                <w:sz w:val="24"/>
                <w:szCs w:val="24"/>
              </w:rPr>
              <w:t>产品效期：所供产品必须是近</w:t>
            </w:r>
            <w:r>
              <w:rPr>
                <w:rFonts w:hint="eastAsia" w:hAnsi="宋体" w:cs="宋体"/>
                <w:kern w:val="2"/>
                <w:sz w:val="24"/>
                <w:szCs w:val="24"/>
                <w:lang w:val="en-US" w:eastAsia="zh-CN"/>
              </w:rPr>
              <w:t>三</w:t>
            </w:r>
            <w:r>
              <w:rPr>
                <w:rFonts w:hint="eastAsia" w:hAnsi="宋体" w:cs="宋体"/>
                <w:kern w:val="2"/>
                <w:sz w:val="24"/>
                <w:szCs w:val="24"/>
              </w:rPr>
              <w:t>月生产的成品；</w:t>
            </w:r>
            <w:r>
              <w:rPr>
                <w:rFonts w:hint="eastAsia" w:hAnsi="宋体" w:cs="宋体"/>
                <w:kern w:val="2"/>
                <w:sz w:val="24"/>
                <w:szCs w:val="24"/>
                <w:lang w:val="en-US" w:eastAsia="zh-CN"/>
              </w:rPr>
              <w:t>保质期</w:t>
            </w:r>
            <w:r>
              <w:rPr>
                <w:rFonts w:hint="eastAsia" w:hAnsi="宋体" w:cs="宋体"/>
                <w:kern w:val="2"/>
                <w:sz w:val="24"/>
                <w:szCs w:val="24"/>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AnsiTheme="minorHAnsi" w:cstheme="minorBidi"/>
              </w:rPr>
            </w:pPr>
            <w:r>
              <w:rPr>
                <w:rFonts w:hint="eastAsia" w:hAnsiTheme="minorHAnsi" w:cstheme="minorBidi"/>
              </w:rPr>
              <w:t>5</w:t>
            </w:r>
          </w:p>
        </w:tc>
        <w:tc>
          <w:tcPr>
            <w:tcW w:w="7273" w:type="dxa"/>
            <w:vAlign w:val="center"/>
          </w:tcPr>
          <w:p>
            <w:pPr>
              <w:spacing w:line="360" w:lineRule="auto"/>
              <w:jc w:val="left"/>
              <w:rPr>
                <w:rFonts w:hAnsi="宋体" w:cs="宋体"/>
                <w:kern w:val="2"/>
                <w:sz w:val="24"/>
                <w:szCs w:val="24"/>
              </w:rPr>
            </w:pPr>
            <w:r>
              <w:rPr>
                <w:rFonts w:hint="eastAsia" w:hAnsi="宋体" w:cs="宋体"/>
                <w:kern w:val="2"/>
                <w:sz w:val="24"/>
                <w:szCs w:val="24"/>
              </w:rPr>
              <w:t>数量：</w:t>
            </w:r>
            <w:r>
              <w:rPr>
                <w:rFonts w:hint="eastAsia" w:hAnsi="宋体" w:cs="宋体"/>
                <w:kern w:val="2"/>
                <w:sz w:val="24"/>
                <w:szCs w:val="24"/>
                <w:lang w:val="en-US" w:eastAsia="zh-CN"/>
              </w:rPr>
              <w:t>48000套（餐盒及配套盒盖）</w:t>
            </w:r>
            <w:r>
              <w:rPr>
                <w:rFonts w:hint="eastAsia" w:hAnsi="宋体" w:cs="宋体"/>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pStyle w:val="2"/>
              <w:jc w:val="center"/>
              <w:rPr>
                <w:rFonts w:hint="default" w:eastAsia="宋体" w:hAnsiTheme="minorHAnsi" w:cstheme="minorBidi"/>
                <w:lang w:val="en-US" w:eastAsia="zh-CN"/>
              </w:rPr>
            </w:pPr>
            <w:r>
              <w:rPr>
                <w:rFonts w:hint="eastAsia" w:hAnsiTheme="minorHAnsi" w:cstheme="minorBidi"/>
                <w:lang w:val="en-US" w:eastAsia="zh-CN"/>
              </w:rPr>
              <w:t>6</w:t>
            </w:r>
          </w:p>
        </w:tc>
        <w:tc>
          <w:tcPr>
            <w:tcW w:w="7273" w:type="dxa"/>
            <w:vAlign w:val="center"/>
          </w:tcPr>
          <w:p>
            <w:pPr>
              <w:spacing w:line="360" w:lineRule="auto"/>
              <w:jc w:val="left"/>
              <w:rPr>
                <w:rFonts w:hint="default" w:hAnsi="宋体" w:eastAsia="宋体" w:cs="宋体"/>
                <w:kern w:val="2"/>
                <w:sz w:val="24"/>
                <w:szCs w:val="24"/>
                <w:lang w:val="en-US" w:eastAsia="zh-CN"/>
              </w:rPr>
            </w:pPr>
            <w:r>
              <w:rPr>
                <w:rFonts w:hint="eastAsia" w:hAnsi="宋体" w:cs="宋体"/>
                <w:kern w:val="2"/>
                <w:sz w:val="24"/>
                <w:szCs w:val="24"/>
                <w:lang w:val="en-US" w:eastAsia="zh-CN"/>
              </w:rPr>
              <w:t>包装要求：产品外包装须为原厂包装，无拆封痕迹，每箱自带检验标签。</w:t>
            </w:r>
          </w:p>
        </w:tc>
      </w:tr>
    </w:tbl>
    <w:p>
      <w:pPr>
        <w:pStyle w:val="31"/>
        <w:ind w:firstLine="482"/>
        <w:rPr>
          <w:rFonts w:hAnsi="宋体" w:cs="宋体"/>
          <w:b/>
          <w:sz w:val="24"/>
          <w:szCs w:val="24"/>
        </w:rPr>
      </w:pPr>
      <w:r>
        <w:rPr>
          <w:rFonts w:hint="eastAsia" w:hAnsi="宋体"/>
          <w:b/>
          <w:sz w:val="24"/>
        </w:rPr>
        <w:t>注：</w:t>
      </w:r>
      <w:r>
        <w:rPr>
          <w:rFonts w:hint="eastAsia" w:hAnsi="宋体" w:cs="宋体"/>
          <w:b/>
          <w:sz w:val="24"/>
          <w:szCs w:val="24"/>
        </w:rPr>
        <w:t>所供产品必须是交货前近</w:t>
      </w:r>
      <w:r>
        <w:rPr>
          <w:rFonts w:hint="eastAsia" w:hAnsi="宋体" w:cs="宋体"/>
          <w:b/>
          <w:sz w:val="24"/>
          <w:szCs w:val="24"/>
          <w:lang w:val="en-US" w:eastAsia="zh-CN"/>
        </w:rPr>
        <w:t>三</w:t>
      </w:r>
      <w:r>
        <w:rPr>
          <w:rFonts w:hint="eastAsia" w:hAnsi="宋体" w:cs="宋体"/>
          <w:b/>
          <w:sz w:val="24"/>
          <w:szCs w:val="24"/>
        </w:rPr>
        <w:t>月内生产的成品。</w:t>
      </w:r>
    </w:p>
    <w:p>
      <w:pPr>
        <w:pStyle w:val="31"/>
        <w:spacing w:beforeLines="100"/>
        <w:ind w:firstLine="482"/>
        <w:rPr>
          <w:rFonts w:hAnsi="宋体"/>
          <w:b/>
          <w:sz w:val="24"/>
        </w:rPr>
      </w:pPr>
      <w:r>
        <w:rPr>
          <w:rFonts w:hint="eastAsia" w:hAnsi="宋体"/>
          <w:b/>
          <w:sz w:val="24"/>
        </w:rPr>
        <w:t>六、交货地点</w:t>
      </w:r>
      <w:r>
        <w:rPr>
          <w:rFonts w:hint="eastAsia" w:hAnsi="宋体"/>
          <w:b/>
          <w:sz w:val="24"/>
          <w:lang w:val="en-US" w:eastAsia="zh-CN"/>
        </w:rPr>
        <w:t>及数量</w:t>
      </w:r>
      <w:r>
        <w:rPr>
          <w:rFonts w:hint="eastAsia" w:hAnsi="宋体"/>
          <w:b/>
          <w:sz w:val="24"/>
        </w:rPr>
        <w:t>：</w:t>
      </w:r>
    </w:p>
    <w:p>
      <w:pPr>
        <w:spacing w:line="360" w:lineRule="auto"/>
        <w:ind w:firstLine="480" w:firstLineChars="200"/>
        <w:rPr>
          <w:rFonts w:hAnsi="宋体"/>
          <w:sz w:val="24"/>
        </w:rPr>
      </w:pPr>
      <w:r>
        <w:rPr>
          <w:rFonts w:hint="eastAsia" w:hAnsi="宋体"/>
          <w:sz w:val="24"/>
        </w:rPr>
        <w:t>四川省广元市利州区学府路265号（四川信息职业技术学院雪峰校区）</w:t>
      </w:r>
      <w:r>
        <w:rPr>
          <w:rFonts w:hint="eastAsia" w:hAnsi="宋体"/>
          <w:sz w:val="24"/>
          <w:lang w:val="en-US" w:eastAsia="zh-CN"/>
        </w:rPr>
        <w:t>33000套，四川省广元市利州区奔月路307号（</w:t>
      </w:r>
      <w:r>
        <w:rPr>
          <w:rFonts w:hint="eastAsia" w:hAnsi="宋体"/>
          <w:sz w:val="24"/>
        </w:rPr>
        <w:t>四川信息职业技术学院</w:t>
      </w:r>
      <w:r>
        <w:rPr>
          <w:rFonts w:hint="eastAsia" w:hAnsi="宋体"/>
          <w:sz w:val="24"/>
          <w:lang w:val="en-US" w:eastAsia="zh-CN"/>
        </w:rPr>
        <w:t>东坝</w:t>
      </w:r>
      <w:r>
        <w:rPr>
          <w:rFonts w:hint="eastAsia" w:hAnsi="宋体"/>
          <w:sz w:val="24"/>
        </w:rPr>
        <w:t>校区</w:t>
      </w:r>
      <w:r>
        <w:rPr>
          <w:rFonts w:hint="eastAsia" w:hAnsi="宋体"/>
          <w:sz w:val="24"/>
          <w:lang w:val="en-US" w:eastAsia="zh-CN"/>
        </w:rPr>
        <w:t>）15000套</w:t>
      </w:r>
      <w:r>
        <w:rPr>
          <w:rFonts w:hint="eastAsia" w:hAnsi="宋体"/>
          <w:sz w:val="24"/>
        </w:rPr>
        <w:t>；</w:t>
      </w:r>
      <w:bookmarkEnd w:id="10"/>
      <w:bookmarkEnd w:id="11"/>
      <w:bookmarkEnd w:id="12"/>
      <w:bookmarkEnd w:id="13"/>
      <w:bookmarkStart w:id="14" w:name="_Toc509559406"/>
      <w:bookmarkStart w:id="15" w:name="_Toc26007"/>
    </w:p>
    <w:p>
      <w:pPr>
        <w:tabs>
          <w:tab w:val="left" w:pos="567"/>
          <w:tab w:val="left" w:pos="709"/>
        </w:tabs>
        <w:snapToGrid w:val="0"/>
        <w:spacing w:line="360" w:lineRule="auto"/>
        <w:ind w:left="425" w:leftChars="125"/>
        <w:rPr>
          <w:rFonts w:hAnsi="宋体" w:cs="宋体"/>
          <w:sz w:val="24"/>
          <w:szCs w:val="24"/>
        </w:rPr>
      </w:pPr>
      <w:r>
        <w:rPr>
          <w:rFonts w:hint="eastAsia" w:hAnsi="宋体" w:cs="宋体"/>
          <w:b/>
          <w:sz w:val="24"/>
          <w:szCs w:val="28"/>
        </w:rPr>
        <w:t>七、递交相应文件</w:t>
      </w:r>
      <w:r>
        <w:rPr>
          <w:rFonts w:hint="eastAsia" w:hAnsi="宋体" w:cs="宋体"/>
          <w:b/>
          <w:sz w:val="24"/>
        </w:rPr>
        <w:t>截止时间和地点</w:t>
      </w:r>
    </w:p>
    <w:p>
      <w:pPr>
        <w:spacing w:line="360" w:lineRule="auto"/>
        <w:ind w:firstLine="480" w:firstLineChars="200"/>
        <w:rPr>
          <w:rFonts w:hAnsi="宋体"/>
          <w:sz w:val="24"/>
        </w:rPr>
      </w:pPr>
      <w:r>
        <w:rPr>
          <w:rFonts w:hint="eastAsia" w:hAnsi="宋体" w:cs="宋体"/>
          <w:sz w:val="24"/>
          <w:szCs w:val="28"/>
        </w:rPr>
        <w:t>递交响应文件</w:t>
      </w:r>
      <w:r>
        <w:rPr>
          <w:rFonts w:hint="eastAsia" w:hAnsi="宋体" w:cs="宋体"/>
          <w:sz w:val="24"/>
        </w:rPr>
        <w:t>截止时间</w:t>
      </w:r>
      <w:bookmarkStart w:id="16" w:name="OLE_LINK1"/>
      <w:bookmarkStart w:id="17" w:name="OLE_LINK2"/>
      <w:r>
        <w:rPr>
          <w:rFonts w:hint="eastAsia" w:hAnsi="宋体" w:cs="宋体"/>
          <w:sz w:val="24"/>
        </w:rPr>
        <w:t>：</w:t>
      </w:r>
      <w:r>
        <w:rPr>
          <w:rFonts w:hint="eastAsia" w:hAnsi="宋体"/>
          <w:b/>
          <w:sz w:val="24"/>
        </w:rPr>
        <w:t>2022年1</w:t>
      </w:r>
      <w:r>
        <w:rPr>
          <w:rFonts w:hint="eastAsia" w:hAnsi="宋体"/>
          <w:b/>
          <w:sz w:val="24"/>
          <w:lang w:val="en-US" w:eastAsia="zh-CN"/>
        </w:rPr>
        <w:t>2</w:t>
      </w:r>
      <w:r>
        <w:rPr>
          <w:rFonts w:hint="eastAsia" w:hAnsi="宋体"/>
          <w:b/>
          <w:sz w:val="24"/>
        </w:rPr>
        <w:t>月</w:t>
      </w:r>
      <w:r>
        <w:rPr>
          <w:rFonts w:hint="eastAsia" w:hAnsi="宋体"/>
          <w:b/>
          <w:sz w:val="24"/>
          <w:lang w:val="en-US" w:eastAsia="zh-CN"/>
        </w:rPr>
        <w:t>1</w:t>
      </w:r>
      <w:r>
        <w:rPr>
          <w:rFonts w:hint="eastAsia" w:hAnsi="宋体"/>
          <w:b/>
          <w:sz w:val="24"/>
        </w:rPr>
        <w:t>日</w:t>
      </w:r>
      <w:r>
        <w:rPr>
          <w:rFonts w:hAnsi="宋体"/>
          <w:b/>
          <w:sz w:val="24"/>
        </w:rPr>
        <w:t>1</w:t>
      </w:r>
      <w:r>
        <w:rPr>
          <w:rFonts w:hint="eastAsia" w:hAnsi="宋体"/>
          <w:b/>
          <w:sz w:val="24"/>
          <w:lang w:val="en-US" w:eastAsia="zh-CN"/>
        </w:rPr>
        <w:t>0</w:t>
      </w:r>
      <w:r>
        <w:rPr>
          <w:rFonts w:hint="eastAsia" w:hAnsi="宋体"/>
          <w:b/>
          <w:sz w:val="24"/>
        </w:rPr>
        <w:t>:</w:t>
      </w:r>
      <w:r>
        <w:rPr>
          <w:rFonts w:hAnsi="宋体"/>
          <w:b/>
          <w:sz w:val="24"/>
        </w:rPr>
        <w:t>0</w:t>
      </w:r>
      <w:r>
        <w:rPr>
          <w:rFonts w:hint="eastAsia" w:hAnsi="宋体"/>
          <w:b/>
          <w:sz w:val="24"/>
        </w:rPr>
        <w:t>0</w:t>
      </w:r>
      <w:r>
        <w:rPr>
          <w:rFonts w:hint="eastAsia" w:hAnsi="宋体"/>
          <w:sz w:val="24"/>
        </w:rPr>
        <w:t>（北京时间）</w:t>
      </w:r>
      <w:bookmarkEnd w:id="16"/>
      <w:bookmarkEnd w:id="17"/>
      <w:r>
        <w:rPr>
          <w:rFonts w:hint="eastAsia" w:hAnsi="宋体"/>
          <w:sz w:val="24"/>
        </w:rPr>
        <w:t>，</w:t>
      </w:r>
      <w:r>
        <w:rPr>
          <w:rFonts w:hAnsi="宋体"/>
          <w:sz w:val="24"/>
        </w:rPr>
        <w:t>文件</w:t>
      </w:r>
      <w:r>
        <w:rPr>
          <w:rFonts w:hint="eastAsia" w:hAnsi="宋体"/>
          <w:sz w:val="24"/>
        </w:rPr>
        <w:t>需</w:t>
      </w:r>
      <w:r>
        <w:rPr>
          <w:rFonts w:hAnsi="宋体"/>
          <w:b/>
          <w:sz w:val="24"/>
        </w:rPr>
        <w:t>正本一</w:t>
      </w:r>
      <w:r>
        <w:rPr>
          <w:rFonts w:hAnsi="宋体"/>
          <w:sz w:val="24"/>
        </w:rPr>
        <w:t>份。</w:t>
      </w:r>
      <w:r>
        <w:rPr>
          <w:rFonts w:hint="eastAsia" w:hAnsi="宋体" w:cs="宋体"/>
          <w:sz w:val="24"/>
        </w:rPr>
        <w:t>响应文件必须在递交响应文件截止时间当日1</w:t>
      </w:r>
      <w:r>
        <w:rPr>
          <w:rFonts w:hint="eastAsia" w:hAnsi="宋体" w:cs="宋体"/>
          <w:sz w:val="24"/>
          <w:lang w:val="en-US" w:eastAsia="zh-CN"/>
        </w:rPr>
        <w:t>0</w:t>
      </w:r>
      <w:r>
        <w:rPr>
          <w:rFonts w:hint="eastAsia" w:hAnsi="宋体" w:cs="宋体"/>
          <w:sz w:val="24"/>
        </w:rPr>
        <w:t>:00（北京时间）前送达询价地点。</w:t>
      </w:r>
      <w:r>
        <w:rPr>
          <w:rFonts w:hint="eastAsia"/>
          <w:sz w:val="24"/>
          <w:lang w:val="zh-CN"/>
        </w:rPr>
        <w:t>递交投标响应文件时，必须加盖投标人鲜章密封后</w:t>
      </w:r>
      <w:r>
        <w:rPr>
          <w:rFonts w:hint="eastAsia" w:hAnsi="宋体" w:cs="宋体"/>
          <w:sz w:val="24"/>
        </w:rPr>
        <w:t>以</w:t>
      </w:r>
      <w:r>
        <w:rPr>
          <w:rFonts w:hint="eastAsia" w:hAnsi="宋体" w:cs="宋体"/>
          <w:b/>
          <w:bCs/>
          <w:sz w:val="24"/>
        </w:rPr>
        <w:t>邮寄方式</w:t>
      </w:r>
      <w:r>
        <w:rPr>
          <w:rFonts w:hint="eastAsia" w:hAnsi="宋体" w:cs="宋体"/>
          <w:sz w:val="24"/>
        </w:rPr>
        <w:t>将响应文件提交给</w:t>
      </w:r>
      <w:r>
        <w:rPr>
          <w:rFonts w:hint="eastAsia"/>
          <w:sz w:val="24"/>
          <w:lang w:val="zh-CN"/>
        </w:rPr>
        <w:t>采购人处。</w:t>
      </w:r>
      <w:r>
        <w:rPr>
          <w:rFonts w:hint="eastAsia" w:hAnsi="宋体"/>
          <w:sz w:val="24"/>
        </w:rPr>
        <w:t>逾期送达的或没有装订、密封的文件不予接收。地点：广元市利州区学府路265号四川信息职业技术学院雪峰校区。</w:t>
      </w:r>
      <w:r>
        <w:rPr>
          <w:rFonts w:hint="eastAsia"/>
          <w:sz w:val="24"/>
          <w:lang w:val="zh-CN"/>
        </w:rPr>
        <w:t>（联系人：</w:t>
      </w:r>
      <w:r>
        <w:rPr>
          <w:rFonts w:hint="eastAsia"/>
          <w:sz w:val="24"/>
          <w:lang w:val="en-US" w:eastAsia="zh-CN"/>
        </w:rPr>
        <w:t>张</w:t>
      </w:r>
      <w:r>
        <w:rPr>
          <w:rFonts w:hint="eastAsia"/>
          <w:sz w:val="24"/>
          <w:lang w:val="zh-CN"/>
        </w:rPr>
        <w:t xml:space="preserve">老师 </w:t>
      </w:r>
      <w:r>
        <w:rPr>
          <w:rFonts w:hint="eastAsia"/>
          <w:sz w:val="24"/>
        </w:rPr>
        <w:t>1</w:t>
      </w:r>
      <w:r>
        <w:rPr>
          <w:rFonts w:hint="eastAsia"/>
          <w:sz w:val="24"/>
          <w:lang w:val="en-US" w:eastAsia="zh-CN"/>
        </w:rPr>
        <w:t>9981920921</w:t>
      </w:r>
      <w:r>
        <w:rPr>
          <w:rFonts w:hint="eastAsia"/>
          <w:sz w:val="24"/>
          <w:lang w:val="zh-CN"/>
        </w:rPr>
        <w:t>）</w:t>
      </w:r>
    </w:p>
    <w:p>
      <w:pPr>
        <w:spacing w:line="360" w:lineRule="auto"/>
        <w:ind w:firstLine="482" w:firstLineChars="200"/>
        <w:rPr>
          <w:rFonts w:hAnsi="宋体" w:cs="宋体"/>
          <w:b/>
          <w:sz w:val="24"/>
        </w:rPr>
      </w:pPr>
      <w:r>
        <w:rPr>
          <w:rFonts w:hint="eastAsia" w:hAnsi="宋体" w:cs="宋体"/>
          <w:b/>
          <w:sz w:val="24"/>
        </w:rPr>
        <w:t>八、询价时间、地点</w:t>
      </w:r>
      <w:bookmarkEnd w:id="14"/>
      <w:bookmarkEnd w:id="15"/>
      <w:bookmarkStart w:id="18" w:name="_Toc509559407"/>
      <w:bookmarkStart w:id="19" w:name="_Toc23507"/>
      <w:r>
        <w:rPr>
          <w:rFonts w:hint="eastAsia" w:hAnsi="宋体" w:cs="宋体"/>
          <w:b/>
          <w:sz w:val="24"/>
        </w:rPr>
        <w:t>和方式</w:t>
      </w:r>
    </w:p>
    <w:p>
      <w:pPr>
        <w:spacing w:line="360" w:lineRule="auto"/>
        <w:ind w:firstLine="480" w:firstLineChars="200"/>
        <w:rPr>
          <w:rFonts w:hAnsi="宋体"/>
          <w:sz w:val="24"/>
        </w:rPr>
      </w:pPr>
      <w:r>
        <w:rPr>
          <w:rFonts w:hint="eastAsia" w:hAnsi="宋体"/>
          <w:sz w:val="24"/>
        </w:rPr>
        <w:t>询价时间：</w:t>
      </w:r>
      <w:r>
        <w:rPr>
          <w:rFonts w:hint="eastAsia" w:hAnsi="宋体"/>
          <w:b/>
          <w:sz w:val="24"/>
        </w:rPr>
        <w:t>2022年1</w:t>
      </w:r>
      <w:r>
        <w:rPr>
          <w:rFonts w:hint="eastAsia" w:hAnsi="宋体"/>
          <w:b/>
          <w:sz w:val="24"/>
          <w:lang w:val="en-US" w:eastAsia="zh-CN"/>
        </w:rPr>
        <w:t>2</w:t>
      </w:r>
      <w:r>
        <w:rPr>
          <w:rFonts w:hint="eastAsia" w:hAnsi="宋体"/>
          <w:b/>
          <w:sz w:val="24"/>
        </w:rPr>
        <w:t>月</w:t>
      </w:r>
      <w:r>
        <w:rPr>
          <w:rFonts w:hint="eastAsia" w:hAnsi="宋体"/>
          <w:b/>
          <w:sz w:val="24"/>
          <w:lang w:val="en-US" w:eastAsia="zh-CN"/>
        </w:rPr>
        <w:t>1</w:t>
      </w:r>
      <w:r>
        <w:rPr>
          <w:rFonts w:hint="eastAsia" w:hAnsi="宋体"/>
          <w:b/>
          <w:sz w:val="24"/>
        </w:rPr>
        <w:t>日</w:t>
      </w:r>
      <w:r>
        <w:rPr>
          <w:rFonts w:hAnsi="宋体"/>
          <w:b/>
          <w:sz w:val="24"/>
        </w:rPr>
        <w:t>1</w:t>
      </w:r>
      <w:r>
        <w:rPr>
          <w:rFonts w:hint="eastAsia" w:hAnsi="宋体"/>
          <w:b/>
          <w:sz w:val="24"/>
          <w:lang w:val="en-US" w:eastAsia="zh-CN"/>
        </w:rPr>
        <w:t>0</w:t>
      </w:r>
      <w:r>
        <w:rPr>
          <w:rFonts w:hint="eastAsia" w:hAnsi="宋体"/>
          <w:b/>
          <w:sz w:val="24"/>
        </w:rPr>
        <w:t>:</w:t>
      </w:r>
      <w:r>
        <w:rPr>
          <w:rFonts w:hAnsi="宋体"/>
          <w:b/>
          <w:sz w:val="24"/>
        </w:rPr>
        <w:t>0</w:t>
      </w:r>
      <w:r>
        <w:rPr>
          <w:rFonts w:hint="eastAsia" w:hAnsi="宋体"/>
          <w:b/>
          <w:sz w:val="24"/>
        </w:rPr>
        <w:t>0</w:t>
      </w:r>
      <w:r>
        <w:rPr>
          <w:rFonts w:hint="eastAsia" w:hAnsi="宋体"/>
          <w:sz w:val="24"/>
        </w:rPr>
        <w:t>（北京时间）。</w:t>
      </w:r>
    </w:p>
    <w:p>
      <w:pPr>
        <w:spacing w:line="360" w:lineRule="auto"/>
        <w:ind w:firstLine="480" w:firstLineChars="200"/>
        <w:rPr>
          <w:rFonts w:hAnsi="宋体"/>
          <w:sz w:val="24"/>
        </w:rPr>
      </w:pPr>
      <w:r>
        <w:rPr>
          <w:rFonts w:hint="eastAsia" w:hAnsi="宋体"/>
          <w:sz w:val="24"/>
        </w:rPr>
        <w:t>地点：</w:t>
      </w:r>
      <w:bookmarkEnd w:id="18"/>
      <w:bookmarkEnd w:id="19"/>
      <w:r>
        <w:rPr>
          <w:rFonts w:hint="eastAsia" w:hAnsi="宋体"/>
          <w:sz w:val="24"/>
        </w:rPr>
        <w:t>广元市利州区学府路265号四川信息职业技术学院雪峰校区综合楼0902办公室。</w:t>
      </w:r>
    </w:p>
    <w:p>
      <w:pPr>
        <w:pStyle w:val="2"/>
      </w:pPr>
      <w:r>
        <w:rPr>
          <w:rFonts w:hint="eastAsia" w:hAnsi="宋体"/>
          <w:sz w:val="24"/>
        </w:rPr>
        <w:t xml:space="preserve">    方式：一次性报价，</w:t>
      </w:r>
      <w:r>
        <w:rPr>
          <w:rFonts w:hint="eastAsia" w:ascii="宋体" w:hAnsi="宋体" w:cs="宋体"/>
          <w:kern w:val="0"/>
          <w:sz w:val="24"/>
          <w:lang w:val="zh-CN"/>
        </w:rPr>
        <w:t>超过采购预算的报价无效。</w:t>
      </w:r>
      <w:r>
        <w:rPr>
          <w:rFonts w:hint="eastAsia" w:ascii="宋体" w:hAnsi="宋体" w:cs="宋体"/>
          <w:kern w:val="0"/>
          <w:sz w:val="24"/>
          <w:lang w:val="en-US" w:eastAsia="zh-CN"/>
        </w:rPr>
        <w:t>查验</w:t>
      </w:r>
      <w:r>
        <w:rPr>
          <w:rFonts w:hint="eastAsia" w:hAnsi="宋体"/>
          <w:sz w:val="24"/>
        </w:rPr>
        <w:t>响应询价通知书相关内容后，以报价合计最低者中标。</w:t>
      </w:r>
    </w:p>
    <w:p>
      <w:pPr>
        <w:spacing w:line="360" w:lineRule="auto"/>
        <w:ind w:firstLine="482" w:firstLineChars="200"/>
        <w:rPr>
          <w:rFonts w:hAnsi="宋体" w:cs="宋体"/>
          <w:b/>
          <w:sz w:val="24"/>
        </w:rPr>
      </w:pPr>
      <w:r>
        <w:rPr>
          <w:rFonts w:hint="eastAsia" w:hAnsi="宋体" w:cs="宋体"/>
          <w:b/>
          <w:sz w:val="24"/>
        </w:rPr>
        <w:t>九、商务要求</w:t>
      </w:r>
    </w:p>
    <w:p>
      <w:pPr>
        <w:spacing w:line="360" w:lineRule="auto"/>
        <w:ind w:firstLine="480" w:firstLineChars="200"/>
        <w:rPr>
          <w:rFonts w:hAnsi="宋体"/>
          <w:sz w:val="24"/>
        </w:rPr>
      </w:pPr>
      <w:bookmarkStart w:id="20" w:name="_Toc17080"/>
      <w:bookmarkStart w:id="21" w:name="_Toc509559408"/>
      <w:r>
        <w:rPr>
          <w:rFonts w:hint="eastAsia" w:hAnsi="宋体"/>
          <w:sz w:val="24"/>
        </w:rPr>
        <w:t>1</w:t>
      </w:r>
      <w:r>
        <w:rPr>
          <w:rFonts w:hAnsi="宋体"/>
          <w:sz w:val="24"/>
        </w:rPr>
        <w:t>.</w:t>
      </w:r>
      <w:r>
        <w:rPr>
          <w:rFonts w:hint="eastAsia" w:hAnsi="宋体"/>
          <w:sz w:val="24"/>
        </w:rPr>
        <w:t>完成时限：合同签订后</w:t>
      </w:r>
      <w:r>
        <w:rPr>
          <w:rFonts w:hint="eastAsia" w:hAnsi="宋体"/>
          <w:sz w:val="24"/>
          <w:lang w:val="en-US" w:eastAsia="zh-CN"/>
        </w:rPr>
        <w:t>1</w:t>
      </w:r>
      <w:r>
        <w:rPr>
          <w:rFonts w:hint="eastAsia" w:hAnsi="宋体"/>
          <w:sz w:val="24"/>
        </w:rPr>
        <w:t>0个日历天内完成交货</w:t>
      </w:r>
      <w:r>
        <w:rPr>
          <w:rFonts w:hint="eastAsia" w:hAnsi="宋体"/>
          <w:sz w:val="24"/>
          <w:szCs w:val="32"/>
          <w:lang w:val="zh-CN"/>
        </w:rPr>
        <w:t>。</w:t>
      </w:r>
    </w:p>
    <w:p>
      <w:pPr>
        <w:spacing w:line="360" w:lineRule="auto"/>
        <w:ind w:firstLine="480" w:firstLineChars="200"/>
      </w:pPr>
      <w:r>
        <w:rPr>
          <w:rFonts w:hint="eastAsia" w:hAnsi="宋体"/>
          <w:sz w:val="24"/>
        </w:rPr>
        <w:t>2.发票要求：增值税普通</w:t>
      </w:r>
      <w:r>
        <w:rPr>
          <w:rFonts w:hAnsi="宋体"/>
          <w:sz w:val="24"/>
        </w:rPr>
        <w:t>发票</w:t>
      </w:r>
      <w:r>
        <w:rPr>
          <w:rFonts w:hint="eastAsia" w:hAnsi="宋体"/>
          <w:sz w:val="24"/>
        </w:rPr>
        <w:t>。</w:t>
      </w:r>
    </w:p>
    <w:p>
      <w:pPr>
        <w:spacing w:line="360" w:lineRule="auto"/>
        <w:ind w:firstLine="480" w:firstLineChars="200"/>
        <w:rPr>
          <w:rFonts w:hAnsi="宋体"/>
          <w:sz w:val="24"/>
        </w:rPr>
      </w:pPr>
      <w:r>
        <w:rPr>
          <w:rFonts w:hint="eastAsia" w:hAnsi="宋体"/>
          <w:sz w:val="24"/>
        </w:rPr>
        <w:t>3.付款方式：</w:t>
      </w:r>
      <w:r>
        <w:rPr>
          <w:rFonts w:hint="eastAsia" w:hAnsi="宋体"/>
          <w:sz w:val="24"/>
          <w:lang w:eastAsia="zh-CN"/>
        </w:rPr>
        <w:t>餐盒</w:t>
      </w:r>
      <w:r>
        <w:rPr>
          <w:rFonts w:hint="eastAsia" w:hAnsi="宋体"/>
          <w:sz w:val="24"/>
        </w:rPr>
        <w:t>验收合格后，采购人接到供应商付款票据凭证资料通过转账支付合同金额。</w:t>
      </w:r>
    </w:p>
    <w:p>
      <w:pPr>
        <w:pStyle w:val="31"/>
        <w:ind w:firstLine="482"/>
        <w:outlineLvl w:val="2"/>
        <w:rPr>
          <w:rFonts w:hAnsi="宋体"/>
          <w:b/>
          <w:kern w:val="2"/>
          <w:sz w:val="24"/>
          <w:szCs w:val="24"/>
        </w:rPr>
      </w:pPr>
      <w:r>
        <w:rPr>
          <w:rFonts w:hint="eastAsia" w:hAnsi="宋体"/>
          <w:b/>
          <w:sz w:val="24"/>
        </w:rPr>
        <w:t>十</w:t>
      </w:r>
      <w:r>
        <w:rPr>
          <w:rFonts w:hint="eastAsia" w:hAnsi="宋体"/>
          <w:b/>
          <w:kern w:val="2"/>
          <w:sz w:val="24"/>
          <w:szCs w:val="24"/>
        </w:rPr>
        <w:t>、联系方式</w:t>
      </w:r>
      <w:bookmarkEnd w:id="20"/>
      <w:bookmarkEnd w:id="21"/>
    </w:p>
    <w:p>
      <w:pPr>
        <w:pStyle w:val="31"/>
        <w:ind w:firstLine="480"/>
        <w:jc w:val="left"/>
        <w:rPr>
          <w:sz w:val="24"/>
        </w:rPr>
      </w:pPr>
      <w:r>
        <w:rPr>
          <w:rFonts w:hint="eastAsia"/>
          <w:sz w:val="24"/>
        </w:rPr>
        <w:t>地    址：四川信息职业技术学院国有资产与后勤管理处</w:t>
      </w:r>
    </w:p>
    <w:p>
      <w:pPr>
        <w:spacing w:line="360" w:lineRule="auto"/>
        <w:ind w:firstLine="480" w:firstLineChars="200"/>
        <w:rPr>
          <w:rFonts w:hint="default" w:eastAsia="宋体"/>
          <w:sz w:val="24"/>
          <w:lang w:val="en-US" w:eastAsia="zh-CN"/>
        </w:rPr>
      </w:pPr>
      <w:r>
        <w:rPr>
          <w:rFonts w:hint="eastAsia"/>
          <w:sz w:val="24"/>
        </w:rPr>
        <w:t>联 系 人：</w:t>
      </w:r>
      <w:r>
        <w:rPr>
          <w:rFonts w:hint="eastAsia"/>
          <w:sz w:val="24"/>
          <w:lang w:val="en-US" w:eastAsia="zh-CN"/>
        </w:rPr>
        <w:t>张</w:t>
      </w:r>
      <w:r>
        <w:rPr>
          <w:rFonts w:hint="eastAsia"/>
          <w:sz w:val="24"/>
        </w:rPr>
        <w:t>老师</w:t>
      </w:r>
      <w:bookmarkEnd w:id="1"/>
      <w:r>
        <w:rPr>
          <w:rFonts w:hint="eastAsia"/>
          <w:sz w:val="24"/>
        </w:rPr>
        <w:t>1</w:t>
      </w:r>
      <w:r>
        <w:rPr>
          <w:rFonts w:hint="eastAsia"/>
          <w:sz w:val="24"/>
          <w:lang w:val="en-US" w:eastAsia="zh-CN"/>
        </w:rPr>
        <w:t>9981920921</w:t>
      </w:r>
    </w:p>
    <w:p>
      <w:pPr>
        <w:pStyle w:val="4"/>
        <w:spacing w:line="360" w:lineRule="auto"/>
        <w:jc w:val="center"/>
        <w:rPr>
          <w:sz w:val="32"/>
          <w:szCs w:val="32"/>
        </w:rPr>
      </w:pPr>
      <w:r>
        <w:rPr>
          <w:rFonts w:hint="eastAsia"/>
          <w:sz w:val="32"/>
          <w:szCs w:val="32"/>
        </w:rPr>
        <w:t>投标人应当提供的资格、资质性</w:t>
      </w:r>
      <w:bookmarkStart w:id="22" w:name="_Toc390370937"/>
      <w:bookmarkStart w:id="23" w:name="_Toc390370271"/>
      <w:bookmarkStart w:id="24" w:name="_Toc390369830"/>
      <w:r>
        <w:rPr>
          <w:rFonts w:hint="eastAsia"/>
          <w:sz w:val="32"/>
          <w:szCs w:val="32"/>
        </w:rPr>
        <w:t>及其他类似效力要求的相关证明材料</w:t>
      </w:r>
      <w:bookmarkEnd w:id="22"/>
      <w:bookmarkEnd w:id="23"/>
      <w:bookmarkEnd w:id="24"/>
    </w:p>
    <w:p>
      <w:pPr>
        <w:spacing w:line="360" w:lineRule="auto"/>
        <w:ind w:firstLine="482" w:firstLineChars="200"/>
        <w:rPr>
          <w:rFonts w:hAnsi="宋体"/>
          <w:b/>
          <w:bCs/>
          <w:sz w:val="24"/>
        </w:rPr>
      </w:pPr>
      <w:r>
        <w:rPr>
          <w:rFonts w:hint="eastAsia" w:hAnsi="宋体"/>
          <w:b/>
          <w:bCs/>
          <w:sz w:val="24"/>
          <w:lang w:val="en-US" w:eastAsia="zh-CN"/>
        </w:rPr>
        <w:t>一、</w:t>
      </w:r>
      <w:r>
        <w:rPr>
          <w:rFonts w:hint="eastAsia" w:hAnsi="宋体"/>
          <w:b/>
          <w:bCs/>
          <w:sz w:val="24"/>
        </w:rPr>
        <w:t>资格</w:t>
      </w:r>
      <w:r>
        <w:rPr>
          <w:rFonts w:hint="eastAsia" w:hAnsi="宋体"/>
          <w:b/>
          <w:bCs/>
          <w:sz w:val="24"/>
          <w:lang w:val="en-US" w:eastAsia="zh-CN"/>
        </w:rPr>
        <w:t>资质性要</w:t>
      </w:r>
      <w:r>
        <w:rPr>
          <w:rFonts w:hint="eastAsia" w:hAnsi="宋体"/>
          <w:b/>
          <w:bCs/>
          <w:sz w:val="24"/>
        </w:rPr>
        <w:t>求</w:t>
      </w:r>
    </w:p>
    <w:p>
      <w:pPr>
        <w:spacing w:line="360" w:lineRule="auto"/>
        <w:ind w:firstLine="480" w:firstLineChars="200"/>
        <w:rPr>
          <w:rFonts w:hAnsi="宋体" w:cs="宋体"/>
          <w:sz w:val="24"/>
        </w:rPr>
      </w:pPr>
      <w:r>
        <w:rPr>
          <w:rFonts w:hint="eastAsia" w:hAnsi="宋体"/>
          <w:sz w:val="24"/>
          <w:lang w:val="en-US" w:eastAsia="zh-CN"/>
        </w:rPr>
        <w:t>1.</w:t>
      </w:r>
      <w:r>
        <w:rPr>
          <w:rFonts w:hint="eastAsia" w:hAnsi="宋体" w:cs="宋体"/>
          <w:sz w:val="24"/>
        </w:rPr>
        <w:t>营业执照、税务登记证及组织机构代码证复印件，已完成“三证合一”登记制度改革的，须提供由工商部门核发的已加载法人或者其他组织统一社会信用代码的营业执照复印件</w:t>
      </w:r>
      <w:r>
        <w:rPr>
          <w:rFonts w:hint="eastAsia"/>
          <w:sz w:val="24"/>
          <w:szCs w:val="24"/>
        </w:rPr>
        <w:t>（盖章）</w:t>
      </w:r>
      <w:r>
        <w:rPr>
          <w:rFonts w:hint="eastAsia" w:hAnsi="宋体" w:cs="宋体"/>
          <w:sz w:val="24"/>
        </w:rPr>
        <w:t>；事业单位提供法人证书复印件</w:t>
      </w:r>
      <w:r>
        <w:rPr>
          <w:rFonts w:hint="eastAsia"/>
          <w:sz w:val="24"/>
          <w:szCs w:val="24"/>
        </w:rPr>
        <w:t>（盖章）</w:t>
      </w:r>
      <w:r>
        <w:rPr>
          <w:rFonts w:hint="eastAsia" w:hAnsi="宋体" w:cs="宋体"/>
          <w:sz w:val="24"/>
        </w:rPr>
        <w:t>；自然人提供身份证复印件</w:t>
      </w:r>
      <w:r>
        <w:rPr>
          <w:rFonts w:hint="eastAsia"/>
          <w:sz w:val="24"/>
          <w:szCs w:val="24"/>
        </w:rPr>
        <w:t>（盖章）</w:t>
      </w:r>
      <w:r>
        <w:rPr>
          <w:rFonts w:hint="eastAsia" w:hAnsi="宋体" w:cs="宋体"/>
          <w:sz w:val="24"/>
        </w:rPr>
        <w:t>；</w:t>
      </w:r>
    </w:p>
    <w:p>
      <w:pPr>
        <w:spacing w:line="360" w:lineRule="auto"/>
        <w:ind w:firstLine="480" w:firstLineChars="200"/>
        <w:rPr>
          <w:sz w:val="24"/>
          <w:szCs w:val="24"/>
        </w:rPr>
      </w:pPr>
      <w:r>
        <w:rPr>
          <w:rFonts w:hint="eastAsia"/>
          <w:sz w:val="24"/>
          <w:szCs w:val="24"/>
          <w:lang w:val="en-US" w:eastAsia="zh-CN"/>
        </w:rPr>
        <w:t>2.</w:t>
      </w:r>
      <w:r>
        <w:rPr>
          <w:rFonts w:hint="eastAsia"/>
          <w:sz w:val="24"/>
          <w:szCs w:val="24"/>
        </w:rPr>
        <w:t>须提交投标产品生产企业的生产许可证</w:t>
      </w:r>
      <w:r>
        <w:rPr>
          <w:rFonts w:hint="eastAsia"/>
          <w:sz w:val="24"/>
          <w:szCs w:val="24"/>
          <w:lang w:eastAsia="zh-CN"/>
        </w:rPr>
        <w:t>、</w:t>
      </w:r>
      <w:r>
        <w:rPr>
          <w:rFonts w:hint="eastAsia"/>
          <w:sz w:val="24"/>
          <w:szCs w:val="24"/>
          <w:lang w:val="en-US" w:eastAsia="zh-CN"/>
        </w:rPr>
        <w:t>营业执照</w:t>
      </w:r>
      <w:r>
        <w:rPr>
          <w:rFonts w:hint="eastAsia"/>
          <w:sz w:val="24"/>
          <w:szCs w:val="24"/>
        </w:rPr>
        <w:t>的复印件（盖</w:t>
      </w:r>
      <w:r>
        <w:rPr>
          <w:rFonts w:hint="eastAsia"/>
          <w:sz w:val="24"/>
          <w:szCs w:val="24"/>
          <w:lang w:val="en-US" w:eastAsia="zh-CN"/>
        </w:rPr>
        <w:t>投标单位</w:t>
      </w:r>
      <w:r>
        <w:rPr>
          <w:rFonts w:hint="eastAsia"/>
          <w:sz w:val="24"/>
          <w:szCs w:val="24"/>
        </w:rPr>
        <w:t>鲜章）及第三方检测机构出具的检验合格报告的复印件（盖</w:t>
      </w:r>
      <w:r>
        <w:rPr>
          <w:rFonts w:hint="eastAsia"/>
          <w:sz w:val="24"/>
          <w:szCs w:val="24"/>
          <w:lang w:val="en-US" w:eastAsia="zh-CN"/>
        </w:rPr>
        <w:t>投标单位</w:t>
      </w:r>
      <w:r>
        <w:rPr>
          <w:rFonts w:hint="eastAsia"/>
          <w:sz w:val="24"/>
          <w:szCs w:val="24"/>
        </w:rPr>
        <w:t>鲜章）。</w:t>
      </w:r>
    </w:p>
    <w:p>
      <w:pPr>
        <w:pStyle w:val="31"/>
        <w:ind w:firstLine="480"/>
        <w:jc w:val="left"/>
        <w:rPr>
          <w:sz w:val="24"/>
        </w:rPr>
      </w:pPr>
    </w:p>
    <w:p>
      <w:pPr>
        <w:pStyle w:val="5"/>
        <w:spacing w:before="240" w:after="240"/>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ascii="宋体" w:hAnsi="宋体" w:eastAsia="宋体" w:cs="宋体"/>
        </w:rPr>
      </w:pPr>
    </w:p>
    <w:p>
      <w:pPr>
        <w:rPr>
          <w:rFonts w:hint="eastAsia" w:ascii="宋体" w:hAnsi="宋体" w:eastAsia="宋体" w:cs="宋体"/>
        </w:rPr>
      </w:pPr>
    </w:p>
    <w:p>
      <w:pPr>
        <w:pStyle w:val="2"/>
        <w:rPr>
          <w:rFonts w:hint="eastAsia"/>
        </w:rPr>
      </w:pPr>
    </w:p>
    <w:p>
      <w:pPr>
        <w:pStyle w:val="3"/>
        <w:rPr>
          <w:rFonts w:hAnsi="宋体"/>
          <w:b/>
          <w:color w:val="000000"/>
          <w:sz w:val="32"/>
          <w:szCs w:val="32"/>
        </w:rPr>
      </w:pPr>
    </w:p>
    <w:p>
      <w:pPr>
        <w:rPr>
          <w:rFonts w:hAnsi="宋体"/>
          <w:b/>
          <w:color w:val="000000"/>
          <w:sz w:val="32"/>
          <w:szCs w:val="32"/>
        </w:rPr>
      </w:pPr>
    </w:p>
    <w:p>
      <w:pPr>
        <w:pStyle w:val="2"/>
        <w:rPr>
          <w:rFonts w:hAnsi="宋体"/>
          <w:b/>
          <w:color w:val="000000"/>
          <w:sz w:val="32"/>
          <w:szCs w:val="32"/>
        </w:rPr>
      </w:pPr>
    </w:p>
    <w:p>
      <w:pPr>
        <w:pStyle w:val="3"/>
        <w:rPr>
          <w:rFonts w:hAnsi="宋体"/>
          <w:b/>
          <w:color w:val="000000"/>
          <w:sz w:val="32"/>
          <w:szCs w:val="32"/>
        </w:rPr>
      </w:pPr>
    </w:p>
    <w:p>
      <w:pPr>
        <w:rPr>
          <w:rFonts w:hAnsi="宋体"/>
          <w:b/>
          <w:color w:val="000000"/>
          <w:sz w:val="32"/>
          <w:szCs w:val="32"/>
        </w:rPr>
      </w:pPr>
    </w:p>
    <w:p>
      <w:pPr>
        <w:pStyle w:val="2"/>
        <w:rPr>
          <w:rFonts w:hAnsi="宋体"/>
          <w:b/>
          <w:color w:val="000000"/>
          <w:sz w:val="32"/>
          <w:szCs w:val="32"/>
        </w:rPr>
      </w:pPr>
    </w:p>
    <w:p>
      <w:pPr>
        <w:pStyle w:val="3"/>
        <w:rPr>
          <w:rFonts w:hAnsi="宋体"/>
          <w:b/>
          <w:color w:val="000000"/>
          <w:sz w:val="32"/>
          <w:szCs w:val="32"/>
        </w:rPr>
      </w:pPr>
    </w:p>
    <w:p/>
    <w:p>
      <w:pPr>
        <w:rPr>
          <w:rFonts w:hAnsi="宋体"/>
          <w:b/>
          <w:color w:val="000000"/>
          <w:sz w:val="32"/>
          <w:szCs w:val="32"/>
        </w:rPr>
      </w:pPr>
    </w:p>
    <w:p>
      <w:pPr>
        <w:spacing w:line="400" w:lineRule="exact"/>
        <w:jc w:val="center"/>
        <w:rPr>
          <w:rFonts w:hAnsi="宋体"/>
          <w:b/>
          <w:color w:val="000000"/>
          <w:sz w:val="32"/>
          <w:szCs w:val="32"/>
        </w:rPr>
      </w:pPr>
      <w:r>
        <w:rPr>
          <w:rFonts w:hint="eastAsia" w:hAnsi="宋体"/>
          <w:b/>
          <w:color w:val="000000"/>
          <w:sz w:val="32"/>
          <w:szCs w:val="32"/>
          <w:lang w:val="en-US" w:eastAsia="zh-CN"/>
        </w:rPr>
        <w:t>二、</w:t>
      </w:r>
      <w:r>
        <w:rPr>
          <w:rFonts w:hint="eastAsia" w:hAnsi="宋体"/>
          <w:b/>
          <w:color w:val="000000"/>
          <w:sz w:val="32"/>
          <w:szCs w:val="32"/>
        </w:rPr>
        <w:t>承诺函</w:t>
      </w:r>
    </w:p>
    <w:p>
      <w:pPr>
        <w:spacing w:line="400" w:lineRule="exact"/>
        <w:ind w:firstLine="562" w:firstLineChars="200"/>
        <w:jc w:val="center"/>
        <w:rPr>
          <w:rFonts w:hAnsi="宋体" w:eastAsia="黑体"/>
          <w:b/>
          <w:color w:val="000000"/>
          <w:sz w:val="28"/>
          <w:szCs w:val="28"/>
        </w:rPr>
      </w:pPr>
    </w:p>
    <w:p>
      <w:pPr>
        <w:rPr>
          <w:rFonts w:hAnsi="宋体"/>
          <w:color w:val="000000"/>
          <w:sz w:val="24"/>
        </w:rPr>
      </w:pPr>
      <w:r>
        <w:rPr>
          <w:rFonts w:hint="eastAsia" w:hAnsi="宋体"/>
          <w:color w:val="000000"/>
          <w:sz w:val="24"/>
        </w:rPr>
        <w:t>四川信息职业技术学院：</w:t>
      </w:r>
    </w:p>
    <w:p>
      <w:pPr>
        <w:ind w:firstLine="480" w:firstLineChars="200"/>
        <w:rPr>
          <w:rFonts w:hAnsi="宋体"/>
          <w:color w:val="000000"/>
          <w:sz w:val="24"/>
        </w:rPr>
      </w:pPr>
      <w:r>
        <w:rPr>
          <w:rFonts w:hint="eastAsia" w:hAnsi="宋体"/>
          <w:color w:val="000000"/>
          <w:sz w:val="24"/>
        </w:rPr>
        <w:t>我公司作为本次询价项目的供应商，根据询价通知书要求，现郑重承诺如下：</w:t>
      </w:r>
    </w:p>
    <w:p>
      <w:pPr>
        <w:ind w:firstLine="480" w:firstLineChars="200"/>
        <w:rPr>
          <w:rFonts w:hAnsi="宋体"/>
          <w:color w:val="000000"/>
          <w:sz w:val="24"/>
        </w:rPr>
      </w:pPr>
      <w:r>
        <w:rPr>
          <w:rFonts w:hint="eastAsia" w:hAnsi="宋体"/>
          <w:color w:val="000000"/>
          <w:sz w:val="24"/>
        </w:rPr>
        <w:t>一、具备《中华人民共和国政府采购法》第二十二条第一款和本项目规定的条件：</w:t>
      </w:r>
    </w:p>
    <w:p>
      <w:pPr>
        <w:ind w:firstLine="480" w:firstLineChars="200"/>
        <w:rPr>
          <w:rFonts w:hAnsi="宋体"/>
          <w:color w:val="000000"/>
          <w:sz w:val="24"/>
        </w:rPr>
      </w:pPr>
      <w:r>
        <w:rPr>
          <w:rFonts w:hint="eastAsia" w:hAnsi="宋体"/>
          <w:color w:val="000000"/>
          <w:sz w:val="24"/>
        </w:rPr>
        <w:t>（一）具有独立承担民事责任的能力；</w:t>
      </w:r>
    </w:p>
    <w:p>
      <w:pPr>
        <w:ind w:firstLine="480" w:firstLineChars="200"/>
        <w:rPr>
          <w:rFonts w:hAnsi="宋体"/>
          <w:color w:val="000000"/>
          <w:sz w:val="24"/>
        </w:rPr>
      </w:pPr>
      <w:r>
        <w:rPr>
          <w:rFonts w:hint="eastAsia" w:hAnsi="宋体"/>
          <w:color w:val="000000"/>
          <w:sz w:val="24"/>
        </w:rPr>
        <w:t>（二）具有良好的商业信誉和健全的财务会计制度；</w:t>
      </w:r>
    </w:p>
    <w:p>
      <w:pPr>
        <w:ind w:firstLine="480" w:firstLineChars="200"/>
        <w:rPr>
          <w:rFonts w:hAnsi="宋体"/>
          <w:color w:val="000000"/>
          <w:sz w:val="24"/>
        </w:rPr>
      </w:pPr>
      <w:r>
        <w:rPr>
          <w:rFonts w:hint="eastAsia" w:hAnsi="宋体"/>
          <w:color w:val="000000"/>
          <w:sz w:val="24"/>
        </w:rPr>
        <w:t>（三）具有履行合同所必需的设备和专业技术能力；</w:t>
      </w:r>
    </w:p>
    <w:p>
      <w:pPr>
        <w:ind w:firstLine="480" w:firstLineChars="200"/>
        <w:rPr>
          <w:rFonts w:hAnsi="宋体"/>
          <w:color w:val="000000"/>
          <w:sz w:val="24"/>
        </w:rPr>
      </w:pPr>
      <w:r>
        <w:rPr>
          <w:rFonts w:hint="eastAsia" w:hAnsi="宋体"/>
          <w:color w:val="000000"/>
          <w:sz w:val="24"/>
        </w:rPr>
        <w:t>（四）有依法缴纳税收和社会保障资金的良好记录；</w:t>
      </w:r>
    </w:p>
    <w:p>
      <w:pPr>
        <w:ind w:firstLine="480" w:firstLineChars="200"/>
        <w:rPr>
          <w:rFonts w:hAnsi="宋体"/>
          <w:color w:val="000000"/>
          <w:sz w:val="24"/>
        </w:rPr>
      </w:pPr>
      <w:r>
        <w:rPr>
          <w:rFonts w:hint="eastAsia" w:hAnsi="宋体"/>
          <w:color w:val="000000"/>
          <w:sz w:val="24"/>
        </w:rPr>
        <w:t>（五）参加政府采购活动前三年内，在经营活动中没有重大违法记录；</w:t>
      </w:r>
    </w:p>
    <w:p>
      <w:pPr>
        <w:ind w:firstLine="480" w:firstLineChars="200"/>
        <w:rPr>
          <w:rFonts w:hAnsi="宋体"/>
          <w:color w:val="000000"/>
          <w:sz w:val="24"/>
        </w:rPr>
      </w:pPr>
      <w:r>
        <w:rPr>
          <w:rFonts w:hint="eastAsia" w:hAnsi="宋体"/>
          <w:color w:val="000000"/>
          <w:sz w:val="24"/>
        </w:rPr>
        <w:t>（六）法律、行政法规规定的其他条件；</w:t>
      </w:r>
    </w:p>
    <w:p>
      <w:pPr>
        <w:ind w:firstLine="480" w:firstLineChars="200"/>
        <w:rPr>
          <w:rFonts w:hAnsi="宋体"/>
          <w:color w:val="000000"/>
          <w:sz w:val="24"/>
        </w:rPr>
      </w:pPr>
      <w:r>
        <w:rPr>
          <w:rFonts w:hint="eastAsia" w:hAnsi="宋体"/>
          <w:color w:val="000000"/>
          <w:sz w:val="24"/>
        </w:rPr>
        <w:t>（七）根据采购项目提出的特殊条件。</w:t>
      </w:r>
    </w:p>
    <w:p>
      <w:pPr>
        <w:ind w:firstLine="480" w:firstLineChars="200"/>
        <w:rPr>
          <w:rFonts w:hAnsi="宋体"/>
          <w:color w:val="000000"/>
          <w:sz w:val="24"/>
        </w:rPr>
      </w:pPr>
      <w:r>
        <w:rPr>
          <w:rFonts w:hint="eastAsia" w:hAnsi="宋体"/>
          <w:color w:val="000000"/>
          <w:sz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pPr>
        <w:ind w:firstLine="480" w:firstLineChars="200"/>
        <w:rPr>
          <w:rFonts w:hAnsi="宋体"/>
          <w:color w:val="000000"/>
          <w:sz w:val="24"/>
        </w:rPr>
      </w:pPr>
      <w:r>
        <w:rPr>
          <w:rFonts w:hint="eastAsia" w:hAnsi="宋体"/>
          <w:color w:val="000000"/>
          <w:sz w:val="24"/>
        </w:rPr>
        <w:t>三、在参加本次采购活动中，不存在与单位负责人为同一人或者存在直接控股、管理关系的其他供应商参与同一合同项下的政府采购活动的行为。</w:t>
      </w:r>
    </w:p>
    <w:p>
      <w:pPr>
        <w:ind w:firstLine="480" w:firstLineChars="200"/>
        <w:rPr>
          <w:rFonts w:hAnsi="宋体"/>
          <w:color w:val="000000"/>
          <w:sz w:val="24"/>
        </w:rPr>
      </w:pPr>
      <w:r>
        <w:rPr>
          <w:rFonts w:hint="eastAsia" w:hAnsi="宋体"/>
          <w:color w:val="000000"/>
          <w:sz w:val="24"/>
        </w:rPr>
        <w:t>四、在参加本次采购活动中，不存在和其他供应商在同一合同项下的采购项目中，同时委托同一个自然人、同一家庭的人员、同一单位的人员作为代理人的行为。</w:t>
      </w:r>
    </w:p>
    <w:p>
      <w:pPr>
        <w:ind w:firstLine="480" w:firstLineChars="200"/>
        <w:rPr>
          <w:rFonts w:hAnsi="宋体"/>
          <w:color w:val="000000"/>
          <w:sz w:val="24"/>
        </w:rPr>
      </w:pPr>
      <w:r>
        <w:rPr>
          <w:rFonts w:hint="eastAsia" w:hAnsi="宋体"/>
          <w:color w:val="000000"/>
          <w:sz w:val="24"/>
        </w:rPr>
        <w:t>五、如果有《四川省政府采购当事人诚信管理办法》（川财采[2015]33号）规定的记入诚信档案的失信行为，将在响应文件中全面如实反映。</w:t>
      </w:r>
    </w:p>
    <w:p>
      <w:pPr>
        <w:ind w:firstLine="480" w:firstLineChars="200"/>
        <w:rPr>
          <w:rFonts w:hAnsi="宋体"/>
          <w:color w:val="000000"/>
          <w:sz w:val="24"/>
        </w:rPr>
      </w:pPr>
      <w:r>
        <w:rPr>
          <w:rFonts w:hint="eastAsia" w:hAnsi="宋体"/>
          <w:color w:val="000000"/>
          <w:sz w:val="24"/>
        </w:rPr>
        <w:t>六、响应文件中提供的能够给予我公司带来优惠、好处的任何资料和技术、服务、商务等响应承诺情况都是真实的、有效的、合法的。</w:t>
      </w:r>
    </w:p>
    <w:p>
      <w:pPr>
        <w:ind w:firstLine="480" w:firstLineChars="200"/>
        <w:rPr>
          <w:rFonts w:hAnsi="宋体"/>
          <w:color w:val="000000"/>
          <w:sz w:val="24"/>
        </w:rPr>
      </w:pPr>
      <w:r>
        <w:rPr>
          <w:rFonts w:hint="eastAsia" w:hAnsi="宋体"/>
          <w:color w:val="000000"/>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480" w:firstLineChars="200"/>
        <w:rPr>
          <w:rFonts w:hAnsi="宋体"/>
          <w:color w:val="000000"/>
          <w:sz w:val="24"/>
        </w:rPr>
      </w:pPr>
      <w:r>
        <w:rPr>
          <w:rFonts w:hint="eastAsia" w:hAnsi="宋体"/>
          <w:color w:val="000000"/>
          <w:sz w:val="24"/>
        </w:rPr>
        <w:t>本公司对上述承诺的内容事项真实性负责。如经查实上述承诺的内容事项存在虚假，我公司愿意接受以提供虚假材料谋取成交的法律责任。</w:t>
      </w:r>
    </w:p>
    <w:p>
      <w:pPr>
        <w:rPr>
          <w:rFonts w:hAnsi="宋体"/>
          <w:color w:val="000000"/>
          <w:sz w:val="24"/>
        </w:rPr>
      </w:pPr>
    </w:p>
    <w:p>
      <w:pPr>
        <w:rPr>
          <w:rFonts w:hAnsi="宋体"/>
          <w:color w:val="000000"/>
          <w:sz w:val="24"/>
        </w:rPr>
      </w:pPr>
    </w:p>
    <w:p>
      <w:pPr>
        <w:ind w:firstLine="480" w:firstLineChars="200"/>
        <w:rPr>
          <w:rFonts w:hAnsi="宋体" w:cs="宋体"/>
          <w:sz w:val="24"/>
        </w:rPr>
      </w:pPr>
      <w:r>
        <w:rPr>
          <w:rFonts w:hint="eastAsia" w:hAnsi="宋体" w:cs="宋体"/>
          <w:sz w:val="24"/>
        </w:rPr>
        <w:t>法定代表人签字或者加盖个人私章：XXXX</w:t>
      </w:r>
    </w:p>
    <w:p>
      <w:pPr>
        <w:ind w:firstLine="480" w:firstLineChars="200"/>
        <w:rPr>
          <w:rFonts w:hAnsi="宋体" w:cs="宋体"/>
          <w:sz w:val="24"/>
        </w:rPr>
      </w:pPr>
      <w:r>
        <w:rPr>
          <w:rFonts w:hint="eastAsia" w:hAnsi="宋体" w:cs="宋体"/>
          <w:sz w:val="24"/>
        </w:rPr>
        <w:t>授权代表签字：XXXX</w:t>
      </w:r>
    </w:p>
    <w:p>
      <w:pPr>
        <w:ind w:firstLine="480" w:firstLineChars="200"/>
        <w:rPr>
          <w:rFonts w:hAnsi="宋体" w:cs="宋体"/>
          <w:sz w:val="24"/>
        </w:rPr>
      </w:pPr>
      <w:r>
        <w:rPr>
          <w:rFonts w:hint="eastAsia" w:hAnsi="宋体" w:cs="宋体"/>
          <w:sz w:val="24"/>
        </w:rPr>
        <w:t>供应商名称：XXXX（盖章）</w:t>
      </w:r>
    </w:p>
    <w:p>
      <w:pPr>
        <w:ind w:firstLine="480" w:firstLineChars="200"/>
        <w:rPr>
          <w:rFonts w:hAnsi="宋体" w:cs="宋体"/>
          <w:sz w:val="24"/>
        </w:rPr>
      </w:pPr>
      <w:r>
        <w:rPr>
          <w:rFonts w:hint="eastAsia" w:hAnsi="宋体" w:cs="宋体"/>
          <w:sz w:val="24"/>
        </w:rPr>
        <w:t>日    期：XXX年XXX月XXX日</w:t>
      </w:r>
    </w:p>
    <w:p>
      <w:pPr>
        <w:pStyle w:val="5"/>
        <w:numPr>
          <w:ilvl w:val="0"/>
          <w:numId w:val="0"/>
        </w:numPr>
        <w:spacing w:before="240" w:afterLines="0" w:line="240" w:lineRule="auto"/>
        <w:jc w:val="both"/>
        <w:rPr>
          <w:rFonts w:ascii="宋体" w:hAnsi="宋体" w:eastAsia="宋体" w:cs="宋体"/>
        </w:rPr>
        <w:sectPr>
          <w:footerReference r:id="rId7" w:type="default"/>
          <w:pgSz w:w="11910" w:h="16840"/>
          <w:pgMar w:top="1440" w:right="1797" w:bottom="1440" w:left="1797" w:header="900" w:footer="1386" w:gutter="0"/>
          <w:cols w:space="720" w:num="1"/>
        </w:sectPr>
      </w:pPr>
    </w:p>
    <w:p>
      <w:pPr>
        <w:pStyle w:val="5"/>
        <w:numPr>
          <w:ilvl w:val="0"/>
          <w:numId w:val="0"/>
        </w:numPr>
        <w:spacing w:before="240" w:afterLines="0" w:line="240" w:lineRule="auto"/>
        <w:jc w:val="center"/>
        <w:rPr>
          <w:rFonts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报价表</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969"/>
        <w:gridCol w:w="4785"/>
        <w:gridCol w:w="1140"/>
        <w:gridCol w:w="1305"/>
        <w:gridCol w:w="124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10" w:type="dxa"/>
            <w:vAlign w:val="center"/>
          </w:tcPr>
          <w:p>
            <w:pPr>
              <w:jc w:val="center"/>
              <w:rPr>
                <w:rFonts w:hAnsi="宋体" w:cs="宋体"/>
                <w:b/>
                <w:bCs/>
                <w:sz w:val="24"/>
              </w:rPr>
            </w:pPr>
            <w:r>
              <w:rPr>
                <w:rFonts w:hint="eastAsia" w:hAnsi="宋体" w:cs="宋体"/>
                <w:b/>
                <w:bCs/>
                <w:sz w:val="24"/>
              </w:rPr>
              <w:t>序号</w:t>
            </w:r>
          </w:p>
        </w:tc>
        <w:tc>
          <w:tcPr>
            <w:tcW w:w="2969" w:type="dxa"/>
            <w:vAlign w:val="center"/>
          </w:tcPr>
          <w:p>
            <w:pPr>
              <w:jc w:val="center"/>
              <w:rPr>
                <w:rFonts w:hAnsi="宋体" w:cs="宋体"/>
                <w:b/>
                <w:bCs/>
                <w:sz w:val="24"/>
              </w:rPr>
            </w:pPr>
            <w:r>
              <w:rPr>
                <w:rFonts w:hint="eastAsia" w:hAnsi="宋体" w:cs="宋体"/>
                <w:b/>
                <w:bCs/>
                <w:sz w:val="24"/>
              </w:rPr>
              <w:t>分项名称</w:t>
            </w:r>
          </w:p>
        </w:tc>
        <w:tc>
          <w:tcPr>
            <w:tcW w:w="4785" w:type="dxa"/>
            <w:vAlign w:val="center"/>
          </w:tcPr>
          <w:p>
            <w:pPr>
              <w:jc w:val="center"/>
              <w:rPr>
                <w:rFonts w:hAnsi="宋体" w:cs="宋体"/>
                <w:b/>
                <w:bCs/>
                <w:sz w:val="24"/>
              </w:rPr>
            </w:pPr>
            <w:r>
              <w:rPr>
                <w:rFonts w:hint="eastAsia" w:hAnsi="宋体"/>
                <w:b/>
                <w:bCs/>
                <w:sz w:val="24"/>
              </w:rPr>
              <w:t>技术需求及其它要求</w:t>
            </w:r>
          </w:p>
        </w:tc>
        <w:tc>
          <w:tcPr>
            <w:tcW w:w="1140" w:type="dxa"/>
            <w:vAlign w:val="center"/>
          </w:tcPr>
          <w:p>
            <w:pPr>
              <w:jc w:val="center"/>
              <w:rPr>
                <w:rFonts w:hint="eastAsia" w:hAnsi="宋体" w:eastAsia="宋体" w:cs="宋体"/>
                <w:b/>
                <w:bCs/>
                <w:sz w:val="24"/>
                <w:lang w:eastAsia="zh-CN"/>
              </w:rPr>
            </w:pPr>
            <w:r>
              <w:rPr>
                <w:rFonts w:hint="eastAsia" w:hAnsi="宋体" w:cs="宋体"/>
                <w:b/>
                <w:bCs/>
                <w:sz w:val="24"/>
              </w:rPr>
              <w:t>数量</w:t>
            </w:r>
            <w:r>
              <w:rPr>
                <w:rFonts w:hint="eastAsia" w:hAnsi="宋体" w:cs="宋体"/>
                <w:b/>
                <w:bCs/>
                <w:sz w:val="24"/>
                <w:lang w:eastAsia="zh-CN"/>
              </w:rPr>
              <w:t>（</w:t>
            </w:r>
            <w:r>
              <w:rPr>
                <w:rFonts w:hint="eastAsia" w:hAnsi="宋体" w:cs="宋体"/>
                <w:b/>
                <w:bCs/>
                <w:sz w:val="24"/>
                <w:lang w:val="en-US" w:eastAsia="zh-CN"/>
              </w:rPr>
              <w:t>套</w:t>
            </w:r>
            <w:r>
              <w:rPr>
                <w:rFonts w:hint="eastAsia" w:hAnsi="宋体" w:cs="宋体"/>
                <w:b/>
                <w:bCs/>
                <w:sz w:val="24"/>
                <w:lang w:eastAsia="zh-CN"/>
              </w:rPr>
              <w:t>）</w:t>
            </w:r>
          </w:p>
        </w:tc>
        <w:tc>
          <w:tcPr>
            <w:tcW w:w="1305" w:type="dxa"/>
            <w:vAlign w:val="center"/>
          </w:tcPr>
          <w:p>
            <w:pPr>
              <w:jc w:val="center"/>
              <w:rPr>
                <w:rFonts w:hAnsi="宋体" w:cs="宋体"/>
                <w:b/>
                <w:bCs/>
                <w:sz w:val="24"/>
              </w:rPr>
            </w:pPr>
            <w:r>
              <w:rPr>
                <w:rFonts w:hint="eastAsia" w:hAnsi="宋体" w:cs="宋体"/>
                <w:b/>
                <w:bCs/>
                <w:sz w:val="24"/>
              </w:rPr>
              <w:t>单价（元）</w:t>
            </w:r>
          </w:p>
        </w:tc>
        <w:tc>
          <w:tcPr>
            <w:tcW w:w="1245" w:type="dxa"/>
            <w:vAlign w:val="center"/>
          </w:tcPr>
          <w:p>
            <w:pPr>
              <w:jc w:val="center"/>
              <w:rPr>
                <w:rFonts w:hAnsi="宋体" w:cs="宋体"/>
                <w:b/>
                <w:bCs/>
                <w:sz w:val="24"/>
              </w:rPr>
            </w:pPr>
            <w:r>
              <w:rPr>
                <w:rFonts w:hint="eastAsia" w:hAnsi="宋体" w:cs="宋体"/>
                <w:b/>
                <w:bCs/>
                <w:sz w:val="24"/>
              </w:rPr>
              <w:t>小计（元）</w:t>
            </w:r>
          </w:p>
        </w:tc>
        <w:tc>
          <w:tcPr>
            <w:tcW w:w="904" w:type="dxa"/>
            <w:vAlign w:val="center"/>
          </w:tcPr>
          <w:p>
            <w:pPr>
              <w:ind w:left="357" w:hanging="357" w:hangingChars="148"/>
              <w:jc w:val="center"/>
              <w:rPr>
                <w:rFonts w:hAnsi="宋体" w:cs="宋体"/>
                <w:b/>
                <w:bCs/>
                <w:sz w:val="24"/>
              </w:rPr>
            </w:pPr>
            <w:r>
              <w:rPr>
                <w:rFonts w:hint="eastAsia"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vAlign w:val="center"/>
          </w:tcPr>
          <w:p>
            <w:pPr>
              <w:jc w:val="center"/>
              <w:rPr>
                <w:rFonts w:hAnsi="宋体" w:cs="宋体"/>
                <w:sz w:val="21"/>
                <w:szCs w:val="21"/>
              </w:rPr>
            </w:pPr>
            <w:r>
              <w:rPr>
                <w:rFonts w:hint="eastAsia" w:hAnsi="宋体" w:cs="宋体"/>
                <w:sz w:val="21"/>
                <w:szCs w:val="21"/>
              </w:rPr>
              <w:t>1</w:t>
            </w:r>
          </w:p>
        </w:tc>
        <w:tc>
          <w:tcPr>
            <w:tcW w:w="2969" w:type="dxa"/>
            <w:vAlign w:val="center"/>
          </w:tcPr>
          <w:p>
            <w:pPr>
              <w:jc w:val="center"/>
              <w:rPr>
                <w:rFonts w:hAnsi="宋体" w:cs="宋体"/>
                <w:sz w:val="21"/>
                <w:szCs w:val="21"/>
              </w:rPr>
            </w:pPr>
            <w:r>
              <w:rPr>
                <w:rFonts w:hint="eastAsia"/>
                <w:sz w:val="21"/>
                <w:szCs w:val="21"/>
                <w:lang w:eastAsia="zh-CN"/>
              </w:rPr>
              <w:t>一次性餐盒（</w:t>
            </w:r>
            <w:r>
              <w:rPr>
                <w:rFonts w:hint="eastAsia"/>
                <w:sz w:val="21"/>
                <w:szCs w:val="21"/>
                <w:lang w:val="en-US" w:eastAsia="zh-CN"/>
              </w:rPr>
              <w:t>含盒盖</w:t>
            </w:r>
            <w:r>
              <w:rPr>
                <w:rFonts w:hint="eastAsia"/>
                <w:sz w:val="21"/>
                <w:szCs w:val="21"/>
                <w:lang w:eastAsia="zh-CN"/>
              </w:rPr>
              <w:t>）</w:t>
            </w:r>
          </w:p>
        </w:tc>
        <w:tc>
          <w:tcPr>
            <w:tcW w:w="4785" w:type="dxa"/>
            <w:vAlign w:val="center"/>
          </w:tcPr>
          <w:p>
            <w:pPr>
              <w:jc w:val="center"/>
              <w:rPr>
                <w:rFonts w:hAnsi="宋体" w:cs="宋体"/>
                <w:sz w:val="21"/>
                <w:szCs w:val="21"/>
              </w:rPr>
            </w:pPr>
          </w:p>
        </w:tc>
        <w:tc>
          <w:tcPr>
            <w:tcW w:w="1140" w:type="dxa"/>
            <w:vAlign w:val="center"/>
          </w:tcPr>
          <w:p>
            <w:pPr>
              <w:jc w:val="center"/>
              <w:rPr>
                <w:rFonts w:hint="default" w:hAnsi="宋体" w:cs="宋体"/>
                <w:sz w:val="21"/>
                <w:szCs w:val="21"/>
                <w:lang w:val="en-US"/>
              </w:rPr>
            </w:pPr>
            <w:r>
              <w:rPr>
                <w:rFonts w:hint="eastAsia" w:hAnsi="宋体" w:cs="宋体"/>
                <w:sz w:val="21"/>
                <w:szCs w:val="21"/>
                <w:lang w:val="en-US" w:eastAsia="zh-CN"/>
              </w:rPr>
              <w:t>51000</w:t>
            </w:r>
          </w:p>
        </w:tc>
        <w:tc>
          <w:tcPr>
            <w:tcW w:w="1305" w:type="dxa"/>
            <w:vAlign w:val="center"/>
          </w:tcPr>
          <w:p>
            <w:pPr>
              <w:jc w:val="center"/>
              <w:rPr>
                <w:rFonts w:hAnsi="宋体" w:cs="宋体"/>
                <w:sz w:val="21"/>
                <w:szCs w:val="21"/>
              </w:rPr>
            </w:pPr>
          </w:p>
        </w:tc>
        <w:tc>
          <w:tcPr>
            <w:tcW w:w="1245" w:type="dxa"/>
            <w:vAlign w:val="center"/>
          </w:tcPr>
          <w:p>
            <w:pPr>
              <w:jc w:val="center"/>
              <w:rPr>
                <w:rFonts w:hAnsi="宋体" w:cs="宋体"/>
                <w:sz w:val="21"/>
                <w:szCs w:val="21"/>
              </w:rPr>
            </w:pPr>
          </w:p>
        </w:tc>
        <w:tc>
          <w:tcPr>
            <w:tcW w:w="904" w:type="dxa"/>
            <w:vAlign w:val="center"/>
          </w:tcPr>
          <w:p>
            <w:pPr>
              <w:jc w:val="cente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158" w:type="dxa"/>
            <w:gridSpan w:val="7"/>
            <w:vAlign w:val="center"/>
          </w:tcPr>
          <w:p>
            <w:pPr>
              <w:rPr>
                <w:rFonts w:hAnsi="宋体" w:cs="宋体"/>
                <w:sz w:val="24"/>
              </w:rPr>
            </w:pPr>
            <w:bookmarkStart w:id="25" w:name="_Toc2140"/>
            <w:bookmarkStart w:id="26" w:name="_Toc601"/>
            <w:bookmarkStart w:id="27" w:name="_Toc14981"/>
            <w:r>
              <w:rPr>
                <w:rFonts w:hint="eastAsia" w:hAnsi="宋体" w:cs="宋体"/>
                <w:sz w:val="24"/>
              </w:rPr>
              <w:t>报价合计（元）：          大写：</w:t>
            </w:r>
            <w:bookmarkEnd w:id="25"/>
            <w:bookmarkEnd w:id="26"/>
            <w:bookmarkEnd w:id="27"/>
          </w:p>
        </w:tc>
      </w:tr>
    </w:tbl>
    <w:p>
      <w:pPr>
        <w:ind w:firstLine="480" w:firstLineChars="200"/>
        <w:rPr>
          <w:rFonts w:hAnsi="宋体" w:cs="宋体"/>
          <w:sz w:val="24"/>
        </w:rPr>
      </w:pPr>
      <w:r>
        <w:rPr>
          <w:rFonts w:hint="eastAsia" w:hAnsi="宋体" w:cs="宋体"/>
          <w:sz w:val="24"/>
        </w:rPr>
        <w:t>注: 所有报价均用人民币表示,所报价格是交货地的验收价格，其总价即为履行合同的固定价格。运输、安装、调试、检验、培训、税金和保险等费用以及询价通知书规定的其他费用均应包含在报价中。</w:t>
      </w:r>
    </w:p>
    <w:p>
      <w:pPr>
        <w:ind w:firstLine="482" w:firstLineChars="200"/>
        <w:rPr>
          <w:rFonts w:hAnsi="宋体" w:cs="宋体"/>
          <w:b/>
          <w:bCs/>
          <w:sz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供应商名称：XXX（盖单位公章）</w:t>
      </w:r>
    </w:p>
    <w:p>
      <w:pPr>
        <w:pStyle w:val="2"/>
      </w:pPr>
    </w:p>
    <w:p>
      <w:pPr>
        <w:spacing w:line="360" w:lineRule="auto"/>
        <w:ind w:firstLine="480" w:firstLineChars="200"/>
        <w:rPr>
          <w:rFonts w:hAnsi="宋体" w:cs="宋体"/>
          <w:sz w:val="24"/>
        </w:rPr>
      </w:pPr>
      <w:r>
        <w:rPr>
          <w:rFonts w:hint="eastAsia"/>
          <w:sz w:val="24"/>
          <w:szCs w:val="24"/>
        </w:rPr>
        <w:t>法定代表人</w:t>
      </w:r>
      <w:r>
        <w:rPr>
          <w:rFonts w:hint="eastAsia" w:hAnsi="宋体" w:cs="宋体"/>
          <w:sz w:val="24"/>
        </w:rPr>
        <w:t>或授权代表（签字或盖章）：XXX</w:t>
      </w:r>
    </w:p>
    <w:p>
      <w:pPr>
        <w:pStyle w:val="2"/>
      </w:pPr>
    </w:p>
    <w:p>
      <w:pPr>
        <w:spacing w:line="360" w:lineRule="auto"/>
        <w:ind w:firstLine="480" w:firstLineChars="200"/>
        <w:rPr>
          <w:sz w:val="24"/>
          <w:szCs w:val="24"/>
        </w:rPr>
      </w:pPr>
      <w:r>
        <w:rPr>
          <w:rFonts w:hint="eastAsia"/>
          <w:sz w:val="24"/>
          <w:szCs w:val="24"/>
        </w:rPr>
        <w:t>联系电话：XXX</w:t>
      </w:r>
    </w:p>
    <w:p>
      <w:pPr>
        <w:pStyle w:val="2"/>
      </w:pPr>
    </w:p>
    <w:p>
      <w:pPr>
        <w:spacing w:line="360" w:lineRule="auto"/>
        <w:ind w:firstLine="480" w:firstLineChars="200"/>
        <w:rPr>
          <w:sz w:val="24"/>
        </w:rPr>
      </w:pPr>
      <w:r>
        <w:rPr>
          <w:rFonts w:hint="eastAsia"/>
          <w:sz w:val="24"/>
          <w:szCs w:val="24"/>
        </w:rPr>
        <w:t>日期：XXX年XXX月XX</w:t>
      </w:r>
      <w:r>
        <w:rPr>
          <w:rFonts w:hint="eastAsia"/>
          <w:sz w:val="24"/>
          <w:szCs w:val="24"/>
          <w:lang w:val="en-US" w:eastAsia="zh-CN"/>
        </w:rPr>
        <w:t>X</w:t>
      </w:r>
    </w:p>
    <w:sectPr>
      <w:pgSz w:w="16840" w:h="11910" w:orient="landscape"/>
      <w:pgMar w:top="1797" w:right="1440" w:bottom="1797" w:left="1440" w:header="900" w:footer="13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roman"/>
    <w:pitch w:val="default"/>
    <w:sig w:usb0="00000000" w:usb1="00000000" w:usb2="00000000" w:usb3="00000000" w:csb0="00000001" w:csb1="00000000"/>
  </w:font>
  <w:font w:name="..ì.">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fldChar w:fldCharType="begin"/>
    </w:r>
    <w:r>
      <w:rPr>
        <w:rStyle w:val="21"/>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27962"/>
    <w:multiLevelType w:val="multilevel"/>
    <w:tmpl w:val="0F02796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zMTU0NDc0ZDY0Y2Y4NDhiNmRjMDE1NTEzNTMxM2MifQ=="/>
  </w:docVars>
  <w:rsids>
    <w:rsidRoot w:val="24FC23DD"/>
    <w:rsid w:val="00021129"/>
    <w:rsid w:val="00024A8E"/>
    <w:rsid w:val="0005429E"/>
    <w:rsid w:val="000551A5"/>
    <w:rsid w:val="00065656"/>
    <w:rsid w:val="00066A64"/>
    <w:rsid w:val="000716EC"/>
    <w:rsid w:val="0007476F"/>
    <w:rsid w:val="00076A0E"/>
    <w:rsid w:val="00081B80"/>
    <w:rsid w:val="00083D22"/>
    <w:rsid w:val="00084C08"/>
    <w:rsid w:val="000A40B2"/>
    <w:rsid w:val="000C60F5"/>
    <w:rsid w:val="000C79D3"/>
    <w:rsid w:val="00112A86"/>
    <w:rsid w:val="00112AB1"/>
    <w:rsid w:val="001200E1"/>
    <w:rsid w:val="00120610"/>
    <w:rsid w:val="00125306"/>
    <w:rsid w:val="00132491"/>
    <w:rsid w:val="00154D55"/>
    <w:rsid w:val="0017267D"/>
    <w:rsid w:val="00181C12"/>
    <w:rsid w:val="00190004"/>
    <w:rsid w:val="001A1CBE"/>
    <w:rsid w:val="001B3855"/>
    <w:rsid w:val="001C0671"/>
    <w:rsid w:val="001C590F"/>
    <w:rsid w:val="001C7D50"/>
    <w:rsid w:val="001D17BA"/>
    <w:rsid w:val="001D5161"/>
    <w:rsid w:val="001F47A3"/>
    <w:rsid w:val="001F6433"/>
    <w:rsid w:val="00206C28"/>
    <w:rsid w:val="00243E63"/>
    <w:rsid w:val="00251925"/>
    <w:rsid w:val="002756A3"/>
    <w:rsid w:val="00276226"/>
    <w:rsid w:val="0028067C"/>
    <w:rsid w:val="0029206A"/>
    <w:rsid w:val="002C520C"/>
    <w:rsid w:val="002E0562"/>
    <w:rsid w:val="003104BD"/>
    <w:rsid w:val="00335CBA"/>
    <w:rsid w:val="00350530"/>
    <w:rsid w:val="00361980"/>
    <w:rsid w:val="003727B3"/>
    <w:rsid w:val="00385DC4"/>
    <w:rsid w:val="00396CE8"/>
    <w:rsid w:val="003B52FA"/>
    <w:rsid w:val="003C3EC2"/>
    <w:rsid w:val="003C4303"/>
    <w:rsid w:val="003D2DFC"/>
    <w:rsid w:val="003E2CD7"/>
    <w:rsid w:val="003F513C"/>
    <w:rsid w:val="0040242A"/>
    <w:rsid w:val="00422946"/>
    <w:rsid w:val="00430EBC"/>
    <w:rsid w:val="00464B26"/>
    <w:rsid w:val="0046550B"/>
    <w:rsid w:val="00473204"/>
    <w:rsid w:val="00485AFF"/>
    <w:rsid w:val="00485D15"/>
    <w:rsid w:val="0049097E"/>
    <w:rsid w:val="004A2D20"/>
    <w:rsid w:val="004A3A7A"/>
    <w:rsid w:val="004A703F"/>
    <w:rsid w:val="004C03E8"/>
    <w:rsid w:val="004C2B49"/>
    <w:rsid w:val="004E2753"/>
    <w:rsid w:val="004E4393"/>
    <w:rsid w:val="00501A03"/>
    <w:rsid w:val="005020C6"/>
    <w:rsid w:val="005077F1"/>
    <w:rsid w:val="00541EB7"/>
    <w:rsid w:val="005617D4"/>
    <w:rsid w:val="00567864"/>
    <w:rsid w:val="005A4978"/>
    <w:rsid w:val="005C4C95"/>
    <w:rsid w:val="005D3E60"/>
    <w:rsid w:val="005F0688"/>
    <w:rsid w:val="00602251"/>
    <w:rsid w:val="0060283D"/>
    <w:rsid w:val="006162AE"/>
    <w:rsid w:val="00622534"/>
    <w:rsid w:val="00625D8F"/>
    <w:rsid w:val="00637F15"/>
    <w:rsid w:val="00655422"/>
    <w:rsid w:val="0065694C"/>
    <w:rsid w:val="006637A9"/>
    <w:rsid w:val="00682C0D"/>
    <w:rsid w:val="006B043D"/>
    <w:rsid w:val="006B7270"/>
    <w:rsid w:val="006C21E3"/>
    <w:rsid w:val="006C3898"/>
    <w:rsid w:val="006C4C68"/>
    <w:rsid w:val="006E05BE"/>
    <w:rsid w:val="006E7895"/>
    <w:rsid w:val="007151D4"/>
    <w:rsid w:val="007229B7"/>
    <w:rsid w:val="0075278F"/>
    <w:rsid w:val="007636FC"/>
    <w:rsid w:val="00780284"/>
    <w:rsid w:val="0078132E"/>
    <w:rsid w:val="00785897"/>
    <w:rsid w:val="007B573C"/>
    <w:rsid w:val="007D3B2A"/>
    <w:rsid w:val="007E18F9"/>
    <w:rsid w:val="007E5FAF"/>
    <w:rsid w:val="00841E37"/>
    <w:rsid w:val="0086757D"/>
    <w:rsid w:val="00873A4B"/>
    <w:rsid w:val="008761C2"/>
    <w:rsid w:val="008B7AE4"/>
    <w:rsid w:val="008C3A46"/>
    <w:rsid w:val="008C5D74"/>
    <w:rsid w:val="008C79EF"/>
    <w:rsid w:val="008D210A"/>
    <w:rsid w:val="008E5280"/>
    <w:rsid w:val="008F4A55"/>
    <w:rsid w:val="008F6A00"/>
    <w:rsid w:val="0092793A"/>
    <w:rsid w:val="00940269"/>
    <w:rsid w:val="009920AD"/>
    <w:rsid w:val="009A59C7"/>
    <w:rsid w:val="009D2771"/>
    <w:rsid w:val="009D2D6E"/>
    <w:rsid w:val="009F497B"/>
    <w:rsid w:val="00A0146A"/>
    <w:rsid w:val="00A501E8"/>
    <w:rsid w:val="00A65B04"/>
    <w:rsid w:val="00A80421"/>
    <w:rsid w:val="00A85D21"/>
    <w:rsid w:val="00AA2BC4"/>
    <w:rsid w:val="00AA523B"/>
    <w:rsid w:val="00AB3998"/>
    <w:rsid w:val="00AB432A"/>
    <w:rsid w:val="00B005FA"/>
    <w:rsid w:val="00B07A1C"/>
    <w:rsid w:val="00B10EDC"/>
    <w:rsid w:val="00B111B6"/>
    <w:rsid w:val="00B57148"/>
    <w:rsid w:val="00B651DB"/>
    <w:rsid w:val="00B8625C"/>
    <w:rsid w:val="00BA6553"/>
    <w:rsid w:val="00BB004C"/>
    <w:rsid w:val="00BB14F9"/>
    <w:rsid w:val="00BB6DDA"/>
    <w:rsid w:val="00BD3444"/>
    <w:rsid w:val="00BF71FE"/>
    <w:rsid w:val="00C00554"/>
    <w:rsid w:val="00C0432C"/>
    <w:rsid w:val="00C0564B"/>
    <w:rsid w:val="00C06B72"/>
    <w:rsid w:val="00C20E11"/>
    <w:rsid w:val="00C263B6"/>
    <w:rsid w:val="00C35E6F"/>
    <w:rsid w:val="00C36662"/>
    <w:rsid w:val="00C67F95"/>
    <w:rsid w:val="00C720BA"/>
    <w:rsid w:val="00C87DC9"/>
    <w:rsid w:val="00C9089A"/>
    <w:rsid w:val="00C975AC"/>
    <w:rsid w:val="00CA1245"/>
    <w:rsid w:val="00CA5B95"/>
    <w:rsid w:val="00CA6114"/>
    <w:rsid w:val="00CB36AC"/>
    <w:rsid w:val="00CC0083"/>
    <w:rsid w:val="00D21ADB"/>
    <w:rsid w:val="00D36FFE"/>
    <w:rsid w:val="00D50304"/>
    <w:rsid w:val="00D537D9"/>
    <w:rsid w:val="00D84BC1"/>
    <w:rsid w:val="00D8548F"/>
    <w:rsid w:val="00D911A9"/>
    <w:rsid w:val="00D977C5"/>
    <w:rsid w:val="00DB3D9B"/>
    <w:rsid w:val="00DB571F"/>
    <w:rsid w:val="00DC15F8"/>
    <w:rsid w:val="00DC7AEA"/>
    <w:rsid w:val="00DF0D41"/>
    <w:rsid w:val="00DF427A"/>
    <w:rsid w:val="00E0501F"/>
    <w:rsid w:val="00E331AB"/>
    <w:rsid w:val="00E4251E"/>
    <w:rsid w:val="00E43658"/>
    <w:rsid w:val="00E464C5"/>
    <w:rsid w:val="00E47589"/>
    <w:rsid w:val="00E538AD"/>
    <w:rsid w:val="00E54A29"/>
    <w:rsid w:val="00E644D9"/>
    <w:rsid w:val="00E65D08"/>
    <w:rsid w:val="00E669E0"/>
    <w:rsid w:val="00E87232"/>
    <w:rsid w:val="00E87D3E"/>
    <w:rsid w:val="00E93F1B"/>
    <w:rsid w:val="00E96A44"/>
    <w:rsid w:val="00F131DD"/>
    <w:rsid w:val="00F15C01"/>
    <w:rsid w:val="00F17B06"/>
    <w:rsid w:val="00F21D4F"/>
    <w:rsid w:val="00F343EB"/>
    <w:rsid w:val="00F4201B"/>
    <w:rsid w:val="00F60322"/>
    <w:rsid w:val="00F63972"/>
    <w:rsid w:val="00F6569E"/>
    <w:rsid w:val="00F6601A"/>
    <w:rsid w:val="00F77D72"/>
    <w:rsid w:val="00F80C2C"/>
    <w:rsid w:val="00F87C8C"/>
    <w:rsid w:val="00FA6CD5"/>
    <w:rsid w:val="02EE3EBE"/>
    <w:rsid w:val="061D2D0B"/>
    <w:rsid w:val="06423A59"/>
    <w:rsid w:val="06522C57"/>
    <w:rsid w:val="07942329"/>
    <w:rsid w:val="07B92A66"/>
    <w:rsid w:val="07EB1D2C"/>
    <w:rsid w:val="09BF6E2A"/>
    <w:rsid w:val="0AEE0C79"/>
    <w:rsid w:val="0CCD1B9E"/>
    <w:rsid w:val="0EB77ABC"/>
    <w:rsid w:val="0F4464FA"/>
    <w:rsid w:val="0F623B96"/>
    <w:rsid w:val="108F1076"/>
    <w:rsid w:val="115953C8"/>
    <w:rsid w:val="11E86C12"/>
    <w:rsid w:val="12FD414F"/>
    <w:rsid w:val="131071DC"/>
    <w:rsid w:val="13D5175D"/>
    <w:rsid w:val="14A16A1A"/>
    <w:rsid w:val="153756BE"/>
    <w:rsid w:val="165D3433"/>
    <w:rsid w:val="16704C38"/>
    <w:rsid w:val="16995AF7"/>
    <w:rsid w:val="16C32FBA"/>
    <w:rsid w:val="17D078A7"/>
    <w:rsid w:val="1BEA4699"/>
    <w:rsid w:val="1C754957"/>
    <w:rsid w:val="1DD52280"/>
    <w:rsid w:val="1DEC54EC"/>
    <w:rsid w:val="1F8D0609"/>
    <w:rsid w:val="2079265C"/>
    <w:rsid w:val="228A017B"/>
    <w:rsid w:val="22BE2917"/>
    <w:rsid w:val="24FC23DD"/>
    <w:rsid w:val="26487037"/>
    <w:rsid w:val="266509B1"/>
    <w:rsid w:val="272C2A51"/>
    <w:rsid w:val="27C55942"/>
    <w:rsid w:val="2877651F"/>
    <w:rsid w:val="28C00E37"/>
    <w:rsid w:val="29933678"/>
    <w:rsid w:val="29D06CFB"/>
    <w:rsid w:val="2AFC4959"/>
    <w:rsid w:val="2B567C4B"/>
    <w:rsid w:val="2E984273"/>
    <w:rsid w:val="2EDF0755"/>
    <w:rsid w:val="30420F9B"/>
    <w:rsid w:val="31CF2D03"/>
    <w:rsid w:val="32E81FD4"/>
    <w:rsid w:val="332E3A59"/>
    <w:rsid w:val="352944D8"/>
    <w:rsid w:val="354D4256"/>
    <w:rsid w:val="36207B0D"/>
    <w:rsid w:val="36A06F41"/>
    <w:rsid w:val="377F1AA7"/>
    <w:rsid w:val="38E8627F"/>
    <w:rsid w:val="39F72F28"/>
    <w:rsid w:val="3A0C3897"/>
    <w:rsid w:val="3A3E0A25"/>
    <w:rsid w:val="3A6C5593"/>
    <w:rsid w:val="3D8A76FC"/>
    <w:rsid w:val="3D96734D"/>
    <w:rsid w:val="3E4141B1"/>
    <w:rsid w:val="3E5F0F6A"/>
    <w:rsid w:val="3EEF6704"/>
    <w:rsid w:val="3F7F46B9"/>
    <w:rsid w:val="3FC86BFD"/>
    <w:rsid w:val="404F2C75"/>
    <w:rsid w:val="406A572D"/>
    <w:rsid w:val="40ED22FB"/>
    <w:rsid w:val="420C67D1"/>
    <w:rsid w:val="42526D83"/>
    <w:rsid w:val="42A258CA"/>
    <w:rsid w:val="435F0C7D"/>
    <w:rsid w:val="437E62BA"/>
    <w:rsid w:val="442E5667"/>
    <w:rsid w:val="443D6618"/>
    <w:rsid w:val="449C4CC6"/>
    <w:rsid w:val="464B6849"/>
    <w:rsid w:val="467F664E"/>
    <w:rsid w:val="468679DC"/>
    <w:rsid w:val="46E2098A"/>
    <w:rsid w:val="484A6507"/>
    <w:rsid w:val="4BBE308D"/>
    <w:rsid w:val="4D7359A5"/>
    <w:rsid w:val="4E375A60"/>
    <w:rsid w:val="50D723A3"/>
    <w:rsid w:val="51870AAC"/>
    <w:rsid w:val="52105F74"/>
    <w:rsid w:val="53237F4B"/>
    <w:rsid w:val="539676E2"/>
    <w:rsid w:val="54621465"/>
    <w:rsid w:val="562941A2"/>
    <w:rsid w:val="56B2027E"/>
    <w:rsid w:val="57FE4359"/>
    <w:rsid w:val="58A86D84"/>
    <w:rsid w:val="591A49F9"/>
    <w:rsid w:val="593A58BB"/>
    <w:rsid w:val="5A707529"/>
    <w:rsid w:val="5CD41A94"/>
    <w:rsid w:val="5D7D7A47"/>
    <w:rsid w:val="5F8E2156"/>
    <w:rsid w:val="604007A4"/>
    <w:rsid w:val="61E814E9"/>
    <w:rsid w:val="62117BC4"/>
    <w:rsid w:val="62FF3B6B"/>
    <w:rsid w:val="6385326E"/>
    <w:rsid w:val="64CC310D"/>
    <w:rsid w:val="64F45CC6"/>
    <w:rsid w:val="65611855"/>
    <w:rsid w:val="664E1B00"/>
    <w:rsid w:val="66F2339F"/>
    <w:rsid w:val="6A493359"/>
    <w:rsid w:val="6A8D07AD"/>
    <w:rsid w:val="6BAE0630"/>
    <w:rsid w:val="6BB169FA"/>
    <w:rsid w:val="6BBB3993"/>
    <w:rsid w:val="6D2D7111"/>
    <w:rsid w:val="6E70604D"/>
    <w:rsid w:val="6F1C23DC"/>
    <w:rsid w:val="6FF675CE"/>
    <w:rsid w:val="738B2556"/>
    <w:rsid w:val="73D46E2C"/>
    <w:rsid w:val="74643D95"/>
    <w:rsid w:val="7480340D"/>
    <w:rsid w:val="74BF5EC9"/>
    <w:rsid w:val="74E403D4"/>
    <w:rsid w:val="76F63EC9"/>
    <w:rsid w:val="78680410"/>
    <w:rsid w:val="78AC47D1"/>
    <w:rsid w:val="78F14657"/>
    <w:rsid w:val="798117E2"/>
    <w:rsid w:val="7AD81021"/>
    <w:rsid w:val="7BC47949"/>
    <w:rsid w:val="7C961A20"/>
    <w:rsid w:val="7D041E6F"/>
    <w:rsid w:val="7D8A0CE7"/>
    <w:rsid w:val="7E0503B7"/>
    <w:rsid w:val="7F806F96"/>
    <w:rsid w:val="7FB4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Times New Roman"/>
      <w:b/>
      <w:bCs/>
      <w:kern w:val="44"/>
      <w:sz w:val="44"/>
      <w:szCs w:val="44"/>
    </w:rPr>
  </w:style>
  <w:style w:type="paragraph" w:styleId="5">
    <w:name w:val="heading 2"/>
    <w:basedOn w:val="1"/>
    <w:next w:val="6"/>
    <w:qFormat/>
    <w:uiPriority w:val="0"/>
    <w:pPr>
      <w:keepNext/>
      <w:keepLines/>
      <w:spacing w:beforeLines="100" w:afterLines="100" w:line="360" w:lineRule="auto"/>
      <w:jc w:val="center"/>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szCs w:val="24"/>
    </w:rPr>
  </w:style>
  <w:style w:type="paragraph" w:styleId="3">
    <w:name w:val="Subtitle"/>
    <w:basedOn w:val="1"/>
    <w:next w:val="1"/>
    <w:link w:val="40"/>
    <w:qFormat/>
    <w:uiPriority w:val="0"/>
    <w:pPr>
      <w:spacing w:before="240" w:after="60" w:line="312" w:lineRule="auto"/>
      <w:jc w:val="center"/>
      <w:outlineLvl w:val="1"/>
    </w:pPr>
    <w:rPr>
      <w:rFonts w:ascii="Arial" w:hAnsi="Arial" w:cs="Arial"/>
      <w:b/>
      <w:bCs/>
      <w:kern w:val="28"/>
      <w:sz w:val="32"/>
      <w:szCs w:val="32"/>
    </w:rPr>
  </w:style>
  <w:style w:type="paragraph" w:styleId="6">
    <w:name w:val="Normal Indent"/>
    <w:basedOn w:val="1"/>
    <w:next w:val="1"/>
    <w:qFormat/>
    <w:uiPriority w:val="0"/>
    <w:pPr>
      <w:ind w:firstLine="420" w:firstLineChars="200"/>
    </w:pPr>
    <w:rPr>
      <w:rFonts w:ascii="Times New Roman"/>
      <w:kern w:val="2"/>
      <w:sz w:val="21"/>
      <w:szCs w:val="24"/>
    </w:rPr>
  </w:style>
  <w:style w:type="paragraph" w:styleId="7">
    <w:name w:val="annotation text"/>
    <w:basedOn w:val="1"/>
    <w:link w:val="39"/>
    <w:qFormat/>
    <w:uiPriority w:val="0"/>
    <w:pPr>
      <w:spacing w:after="160" w:line="259" w:lineRule="auto"/>
      <w:jc w:val="left"/>
    </w:pPr>
    <w:rPr>
      <w:rFonts w:ascii="Calibri" w:hAnsi="Calibri"/>
      <w:kern w:val="2"/>
      <w:sz w:val="21"/>
      <w:szCs w:val="24"/>
    </w:rPr>
  </w:style>
  <w:style w:type="paragraph" w:styleId="8">
    <w:name w:val="Body Text Indent"/>
    <w:basedOn w:val="1"/>
    <w:qFormat/>
    <w:uiPriority w:val="0"/>
    <w:pPr>
      <w:ind w:firstLine="630"/>
    </w:pPr>
    <w:rPr>
      <w:rFonts w:ascii="Times New Roman"/>
      <w:kern w:val="2"/>
      <w:sz w:val="32"/>
    </w:rPr>
  </w:style>
  <w:style w:type="paragraph" w:styleId="9">
    <w:name w:val="Plain Text"/>
    <w:basedOn w:val="1"/>
    <w:qFormat/>
    <w:uiPriority w:val="0"/>
    <w:pPr>
      <w:autoSpaceDE w:val="0"/>
      <w:autoSpaceDN w:val="0"/>
      <w:adjustRightInd w:val="0"/>
    </w:pPr>
    <w:rPr>
      <w:rFonts w:hAnsi="Tms Rmn"/>
      <w:sz w:val="21"/>
    </w:rPr>
  </w:style>
  <w:style w:type="paragraph" w:styleId="10">
    <w:name w:val="Date"/>
    <w:basedOn w:val="1"/>
    <w:next w:val="1"/>
    <w:link w:val="4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38"/>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Times New Roman"/>
      <w:kern w:val="2"/>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Normal (Web)"/>
    <w:basedOn w:val="1"/>
    <w:qFormat/>
    <w:uiPriority w:val="0"/>
    <w:pPr>
      <w:widowControl/>
      <w:spacing w:before="100" w:beforeAutospacing="1" w:after="100" w:afterAutospacing="1" w:line="259" w:lineRule="auto"/>
      <w:jc w:val="left"/>
    </w:pPr>
    <w:rPr>
      <w:rFonts w:hAnsi="Calibri"/>
      <w:sz w:val="18"/>
      <w:szCs w:val="18"/>
    </w:rPr>
  </w:style>
  <w:style w:type="paragraph" w:styleId="16">
    <w:name w:val="Body Text First Indent"/>
    <w:basedOn w:val="2"/>
    <w:next w:val="1"/>
    <w:unhideWhenUsed/>
    <w:qFormat/>
    <w:uiPriority w:val="99"/>
    <w:pPr>
      <w:spacing w:line="400" w:lineRule="atLeast"/>
      <w:ind w:firstLine="426"/>
    </w:pPr>
    <w:rPr>
      <w:szCs w:val="20"/>
    </w:rPr>
  </w:style>
  <w:style w:type="table" w:styleId="18">
    <w:name w:val="Table Grid"/>
    <w:basedOn w:val="17"/>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style>
  <w:style w:type="character" w:styleId="21">
    <w:name w:val="page number"/>
    <w:basedOn w:val="19"/>
    <w:qFormat/>
    <w:uiPriority w:val="0"/>
    <w:rPr>
      <w:rFonts w:ascii="Times New Roman" w:hAnsi="Times New Roman" w:eastAsia="宋体" w:cs="Times New Roman"/>
    </w:rPr>
  </w:style>
  <w:style w:type="character" w:styleId="22">
    <w:name w:val="Hyperlink"/>
    <w:basedOn w:val="19"/>
    <w:unhideWhenUsed/>
    <w:qFormat/>
    <w:uiPriority w:val="0"/>
    <w:rPr>
      <w:color w:val="0563C1" w:themeColor="hyperlink"/>
      <w:u w:val="single"/>
    </w:rPr>
  </w:style>
  <w:style w:type="paragraph" w:customStyle="1" w:styleId="23">
    <w:name w:val="正文 A"/>
    <w:next w:val="24"/>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qFormat/>
    <w:uiPriority w:val="0"/>
    <w:pPr>
      <w:pageBreakBefore/>
      <w:tabs>
        <w:tab w:val="left" w:pos="0"/>
      </w:tabs>
      <w:spacing w:beforeLines="50" w:afterLines="50"/>
      <w:jc w:val="center"/>
      <w:outlineLvl w:val="2"/>
    </w:pPr>
    <w:rPr>
      <w:b/>
      <w:sz w:val="28"/>
    </w:rPr>
  </w:style>
  <w:style w:type="paragraph" w:customStyle="1" w:styleId="26">
    <w:name w:val="01、普通正文"/>
    <w:basedOn w:val="1"/>
    <w:qFormat/>
    <w:uiPriority w:val="0"/>
    <w:pPr>
      <w:tabs>
        <w:tab w:val="left" w:pos="0"/>
      </w:tabs>
      <w:wordWrap w:val="0"/>
      <w:topLinePunct/>
    </w:pPr>
    <w:rPr>
      <w:snapToGrid w:val="0"/>
    </w:rPr>
  </w:style>
  <w:style w:type="paragraph" w:customStyle="1" w:styleId="27">
    <w:name w:val="02、首行缩进2字符正文"/>
    <w:basedOn w:val="1"/>
    <w:qFormat/>
    <w:uiPriority w:val="0"/>
    <w:pPr>
      <w:tabs>
        <w:tab w:val="left" w:pos="0"/>
      </w:tabs>
      <w:wordWrap w:val="0"/>
      <w:topLinePunct/>
      <w:ind w:firstLine="480" w:firstLineChars="200"/>
    </w:pPr>
  </w:style>
  <w:style w:type="paragraph" w:customStyle="1" w:styleId="28">
    <w:name w:val="03、“注：”正文(加粗，首行缩进2字符)"/>
    <w:basedOn w:val="26"/>
    <w:qFormat/>
    <w:uiPriority w:val="0"/>
    <w:pPr>
      <w:ind w:firstLine="480" w:firstLineChars="200"/>
    </w:pPr>
    <w:rPr>
      <w:b/>
    </w:rPr>
  </w:style>
  <w:style w:type="paragraph" w:customStyle="1" w:styleId="29">
    <w:name w:val="标题 5（有编号）（绿盟科技）"/>
    <w:basedOn w:val="1"/>
    <w:next w:val="30"/>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Body Text First Indent 21"/>
    <w:basedOn w:val="33"/>
    <w:qFormat/>
    <w:uiPriority w:val="99"/>
    <w:pPr>
      <w:ind w:firstLine="420" w:firstLineChars="200"/>
    </w:pPr>
  </w:style>
  <w:style w:type="paragraph" w:customStyle="1" w:styleId="33">
    <w:name w:val="Body Text Indent1"/>
    <w:basedOn w:val="1"/>
    <w:qFormat/>
    <w:uiPriority w:val="99"/>
    <w:pPr>
      <w:ind w:left="420" w:leftChars="200"/>
    </w:pPr>
  </w:style>
  <w:style w:type="paragraph" w:customStyle="1" w:styleId="34">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qFormat/>
    <w:uiPriority w:val="1"/>
    <w:pPr>
      <w:spacing w:before="20"/>
      <w:ind w:left="115"/>
    </w:pPr>
    <w:rPr>
      <w:rFonts w:hAnsi="宋体" w:cs="宋体"/>
      <w:lang w:val="zh-CN" w:bidi="zh-CN"/>
    </w:rPr>
  </w:style>
  <w:style w:type="paragraph" w:styleId="37">
    <w:name w:val="List Paragraph"/>
    <w:basedOn w:val="1"/>
    <w:qFormat/>
    <w:uiPriority w:val="34"/>
    <w:pPr>
      <w:spacing w:before="161"/>
      <w:ind w:left="1437" w:hanging="721"/>
    </w:pPr>
    <w:rPr>
      <w:rFonts w:hAnsi="宋体" w:cs="宋体"/>
      <w:lang w:val="zh-CN" w:bidi="zh-CN"/>
    </w:rPr>
  </w:style>
  <w:style w:type="character" w:customStyle="1" w:styleId="38">
    <w:name w:val="批注框文本 Char"/>
    <w:basedOn w:val="19"/>
    <w:link w:val="12"/>
    <w:qFormat/>
    <w:uiPriority w:val="0"/>
    <w:rPr>
      <w:rFonts w:ascii="宋体" w:hAnsi="Times New Roman" w:eastAsia="宋体"/>
      <w:sz w:val="18"/>
      <w:szCs w:val="18"/>
    </w:rPr>
  </w:style>
  <w:style w:type="character" w:customStyle="1" w:styleId="39">
    <w:name w:val="批注文字 Char"/>
    <w:basedOn w:val="19"/>
    <w:link w:val="7"/>
    <w:qFormat/>
    <w:uiPriority w:val="0"/>
    <w:rPr>
      <w:rFonts w:eastAsia="宋体"/>
      <w:kern w:val="2"/>
      <w:sz w:val="21"/>
      <w:szCs w:val="24"/>
    </w:rPr>
  </w:style>
  <w:style w:type="character" w:customStyle="1" w:styleId="40">
    <w:name w:val="副标题 Char"/>
    <w:basedOn w:val="19"/>
    <w:link w:val="3"/>
    <w:qFormat/>
    <w:uiPriority w:val="0"/>
    <w:rPr>
      <w:rFonts w:ascii="Arial" w:hAnsi="Arial" w:eastAsia="宋体" w:cs="Arial"/>
      <w:b/>
      <w:bCs/>
      <w:kern w:val="28"/>
      <w:sz w:val="32"/>
      <w:szCs w:val="32"/>
    </w:rPr>
  </w:style>
  <w:style w:type="character" w:customStyle="1" w:styleId="41">
    <w:name w:val="日期 Char"/>
    <w:basedOn w:val="19"/>
    <w:link w:val="10"/>
    <w:qFormat/>
    <w:uiPriority w:val="0"/>
    <w:rPr>
      <w:rFonts w:ascii="宋体" w:hAnsi="Times New Roman" w:eastAsia="宋体"/>
      <w:sz w:val="34"/>
    </w:rPr>
  </w:style>
  <w:style w:type="character" w:customStyle="1" w:styleId="42">
    <w:name w:val="标题 1 Char"/>
    <w:link w:val="4"/>
    <w:qFormat/>
    <w:uiPriority w:val="0"/>
    <w:rPr>
      <w:rFonts w:ascii="Times New Roman" w:hAnsi="Times New Roman" w:eastAsia="宋体"/>
      <w:b/>
      <w:bCs/>
      <w:kern w:val="44"/>
      <w:sz w:val="44"/>
      <w:szCs w:val="44"/>
    </w:rPr>
  </w:style>
  <w:style w:type="paragraph" w:customStyle="1" w:styleId="43">
    <w:name w:val="正文文本缩进1"/>
    <w:basedOn w:val="1"/>
    <w:qFormat/>
    <w:uiPriority w:val="0"/>
    <w:pPr>
      <w:spacing w:line="700" w:lineRule="exact"/>
      <w:ind w:left="960"/>
    </w:pPr>
    <w:rPr>
      <w:rFonts w:ascii="Times New Roman"/>
      <w:kern w:val="2"/>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73A36-50FE-4A1D-9044-F34D47130D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2334</Words>
  <Characters>2511</Characters>
  <Lines>21</Lines>
  <Paragraphs>6</Paragraphs>
  <TotalTime>7</TotalTime>
  <ScaleCrop>false</ScaleCrop>
  <LinksUpToDate>false</LinksUpToDate>
  <CharactersWithSpaces>2544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2022-09-27T04:26:00Z</dcterms:created>
  <dc:creator>熊二</dc:creator>
  <cp:lastModifiedBy>张开心</cp:lastModifiedBy>
  <cp:lastPrinted>2022-11-25T03:29:00Z</cp:lastPrinted>
  <dcterms:modified xsi:type="dcterms:W3CDTF">2022-11-27T13:13:52Z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974CDFD3D02045A4999EC16FB0B00844</vt:lpwstr>
  </property>
</Properties>
</file>