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A5EFB">
      <w:pPr>
        <w:spacing w:line="360" w:lineRule="auto"/>
        <w:jc w:val="center"/>
        <w:rPr>
          <w:rFonts w:hint="eastAsia" w:hAnsi="宋体" w:cs="宋体"/>
          <w:b/>
          <w:sz w:val="48"/>
          <w:szCs w:val="48"/>
          <w:lang w:eastAsia="zh-CN"/>
        </w:rPr>
      </w:pPr>
      <w:bookmarkStart w:id="0" w:name="_Toc24636"/>
      <w:r>
        <w:rPr>
          <w:rFonts w:hint="eastAsia" w:hAnsi="宋体" w:cs="宋体"/>
          <w:b/>
          <w:sz w:val="48"/>
          <w:szCs w:val="48"/>
        </w:rPr>
        <w:t>四川信息职业技术学院</w:t>
      </w:r>
      <w:r>
        <w:rPr>
          <w:rFonts w:hint="eastAsia" w:hAnsi="宋体" w:cs="宋体"/>
          <w:b/>
          <w:sz w:val="48"/>
          <w:szCs w:val="48"/>
          <w:lang w:eastAsia="zh-CN"/>
        </w:rPr>
        <w:t>素质拓展中心</w:t>
      </w:r>
    </w:p>
    <w:p w14:paraId="69937752">
      <w:pPr>
        <w:spacing w:line="360" w:lineRule="auto"/>
        <w:jc w:val="center"/>
        <w:rPr>
          <w:rFonts w:hint="eastAsia" w:hAnsi="宋体" w:cs="宋体"/>
          <w:b/>
          <w:sz w:val="48"/>
          <w:szCs w:val="48"/>
        </w:rPr>
      </w:pPr>
      <w:r>
        <w:rPr>
          <w:rFonts w:hint="eastAsia" w:hAnsi="宋体" w:cs="宋体"/>
          <w:b/>
          <w:sz w:val="48"/>
          <w:szCs w:val="48"/>
          <w:lang w:eastAsia="zh-CN"/>
        </w:rPr>
        <w:t>维修改造施工图设计</w:t>
      </w:r>
      <w:r>
        <w:rPr>
          <w:rFonts w:hint="eastAsia" w:hAnsi="宋体" w:cs="宋体"/>
          <w:b/>
          <w:sz w:val="48"/>
          <w:szCs w:val="48"/>
        </w:rPr>
        <w:t>项目</w:t>
      </w:r>
    </w:p>
    <w:p w14:paraId="3454C6C0">
      <w:pPr>
        <w:spacing w:line="360" w:lineRule="auto"/>
        <w:jc w:val="center"/>
        <w:rPr>
          <w:rFonts w:hAnsi="宋体" w:cs="宋体"/>
        </w:rPr>
      </w:pPr>
    </w:p>
    <w:p w14:paraId="252CADB9">
      <w:pPr>
        <w:spacing w:line="360" w:lineRule="auto"/>
        <w:jc w:val="center"/>
        <w:rPr>
          <w:rFonts w:hint="eastAsia" w:hAnsi="宋体" w:cs="宋体"/>
          <w:b/>
          <w:sz w:val="48"/>
          <w:szCs w:val="48"/>
        </w:rPr>
      </w:pPr>
    </w:p>
    <w:p w14:paraId="3D6F9452">
      <w:pPr>
        <w:spacing w:line="360" w:lineRule="auto"/>
        <w:jc w:val="center"/>
        <w:rPr>
          <w:rFonts w:hint="eastAsia" w:hAnsi="宋体" w:cs="宋体"/>
          <w:b/>
          <w:sz w:val="48"/>
          <w:szCs w:val="48"/>
        </w:rPr>
      </w:pPr>
    </w:p>
    <w:p w14:paraId="2DD9694D">
      <w:pPr>
        <w:spacing w:line="360" w:lineRule="auto"/>
        <w:jc w:val="center"/>
        <w:rPr>
          <w:rFonts w:hint="eastAsia" w:hAnsi="宋体" w:cs="宋体"/>
          <w:b/>
          <w:sz w:val="48"/>
          <w:szCs w:val="48"/>
        </w:rPr>
      </w:pPr>
      <w:r>
        <w:rPr>
          <w:rFonts w:hint="eastAsia" w:hAnsi="宋体" w:cs="宋体"/>
          <w:b/>
          <w:sz w:val="48"/>
          <w:szCs w:val="48"/>
        </w:rPr>
        <w:t>询价文件</w:t>
      </w:r>
    </w:p>
    <w:p w14:paraId="1926026A">
      <w:pPr>
        <w:pStyle w:val="17"/>
        <w:spacing w:line="360" w:lineRule="auto"/>
        <w:ind w:firstLine="0"/>
        <w:rPr>
          <w:rFonts w:ascii="宋体" w:hAnsi="宋体" w:cs="宋体"/>
        </w:rPr>
      </w:pPr>
    </w:p>
    <w:p w14:paraId="1B3EF979">
      <w:pPr>
        <w:spacing w:line="360" w:lineRule="auto"/>
      </w:pPr>
    </w:p>
    <w:p w14:paraId="7E321D8E">
      <w:pPr>
        <w:pStyle w:val="6"/>
        <w:spacing w:line="360" w:lineRule="auto"/>
      </w:pPr>
    </w:p>
    <w:p w14:paraId="0408DE5E">
      <w:pPr>
        <w:pStyle w:val="41"/>
        <w:spacing w:line="360" w:lineRule="auto"/>
        <w:ind w:left="0" w:leftChars="0" w:firstLine="0" w:firstLineChars="0"/>
        <w:jc w:val="left"/>
        <w:rPr>
          <w:rFonts w:hAnsi="宋体" w:cs="宋体"/>
          <w:sz w:val="28"/>
          <w:szCs w:val="28"/>
        </w:rPr>
      </w:pPr>
    </w:p>
    <w:p w14:paraId="13D11100">
      <w:pPr>
        <w:spacing w:line="360" w:lineRule="auto"/>
        <w:jc w:val="center"/>
        <w:rPr>
          <w:rFonts w:hint="eastAsia" w:hAnsi="宋体" w:cs="宋体"/>
          <w:b/>
          <w:sz w:val="28"/>
          <w:szCs w:val="28"/>
        </w:rPr>
      </w:pPr>
    </w:p>
    <w:p w14:paraId="15227DBE">
      <w:pPr>
        <w:spacing w:line="360" w:lineRule="auto"/>
        <w:jc w:val="center"/>
        <w:rPr>
          <w:rFonts w:hint="eastAsia" w:hAnsi="宋体" w:cs="宋体"/>
          <w:b/>
          <w:sz w:val="28"/>
          <w:szCs w:val="28"/>
        </w:rPr>
      </w:pPr>
    </w:p>
    <w:p w14:paraId="074CDD32">
      <w:pPr>
        <w:spacing w:line="360" w:lineRule="auto"/>
        <w:jc w:val="center"/>
        <w:rPr>
          <w:rFonts w:hint="eastAsia" w:hAnsi="宋体" w:cs="宋体"/>
          <w:b/>
          <w:sz w:val="28"/>
          <w:szCs w:val="28"/>
        </w:rPr>
      </w:pPr>
    </w:p>
    <w:p w14:paraId="74CBC470">
      <w:pPr>
        <w:spacing w:line="360" w:lineRule="auto"/>
        <w:jc w:val="center"/>
        <w:rPr>
          <w:rFonts w:hint="eastAsia" w:hAnsi="宋体" w:cs="宋体"/>
          <w:b/>
          <w:sz w:val="28"/>
          <w:szCs w:val="28"/>
        </w:rPr>
      </w:pPr>
    </w:p>
    <w:p w14:paraId="429BD4C6">
      <w:pPr>
        <w:spacing w:line="360" w:lineRule="auto"/>
        <w:jc w:val="center"/>
        <w:rPr>
          <w:rFonts w:hAnsi="宋体" w:cs="宋体"/>
          <w:b/>
          <w:sz w:val="28"/>
          <w:szCs w:val="28"/>
        </w:rPr>
      </w:pPr>
      <w:r>
        <w:rPr>
          <w:rFonts w:hint="eastAsia" w:hAnsi="宋体" w:cs="宋体"/>
          <w:b/>
          <w:sz w:val="28"/>
          <w:szCs w:val="28"/>
        </w:rPr>
        <w:t>中国·四川（广元）</w:t>
      </w:r>
    </w:p>
    <w:p w14:paraId="2DC13DDB">
      <w:pPr>
        <w:spacing w:line="360" w:lineRule="auto"/>
        <w:jc w:val="center"/>
        <w:rPr>
          <w:rFonts w:hAnsi="宋体" w:cs="宋体"/>
          <w:b/>
          <w:sz w:val="28"/>
          <w:szCs w:val="28"/>
        </w:rPr>
      </w:pPr>
      <w:r>
        <w:rPr>
          <w:rFonts w:hint="eastAsia" w:hAnsi="宋体" w:cs="宋体"/>
          <w:b/>
          <w:sz w:val="28"/>
          <w:szCs w:val="28"/>
        </w:rPr>
        <w:t>询价单位：四川信息职业技术学院</w:t>
      </w:r>
    </w:p>
    <w:p w14:paraId="7FC3F34A">
      <w:pPr>
        <w:pStyle w:val="31"/>
        <w:spacing w:line="360" w:lineRule="auto"/>
        <w:jc w:val="center"/>
        <w:rPr>
          <w:rFonts w:ascii="宋体" w:hAnsi="宋体" w:eastAsia="宋体" w:cs="宋体"/>
          <w:b/>
          <w:color w:val="000000"/>
          <w:sz w:val="28"/>
          <w:szCs w:val="28"/>
        </w:rPr>
      </w:pPr>
      <w:r>
        <w:rPr>
          <w:rFonts w:hint="eastAsia" w:ascii="宋体" w:hAnsi="宋体" w:eastAsia="宋体" w:cs="宋体"/>
          <w:b/>
          <w:color w:val="000000"/>
          <w:sz w:val="28"/>
          <w:szCs w:val="28"/>
        </w:rPr>
        <w:t>202</w:t>
      </w:r>
      <w:r>
        <w:rPr>
          <w:rFonts w:hint="eastAsia" w:ascii="宋体" w:hAnsi="宋体" w:eastAsia="宋体" w:cs="宋体"/>
          <w:b/>
          <w:color w:val="000000"/>
          <w:sz w:val="28"/>
          <w:szCs w:val="28"/>
          <w:lang w:val="en-US" w:eastAsia="zh-CN"/>
        </w:rPr>
        <w:t>5</w:t>
      </w:r>
      <w:r>
        <w:rPr>
          <w:rFonts w:hint="eastAsia" w:ascii="宋体" w:hAnsi="宋体" w:eastAsia="宋体" w:cs="宋体"/>
          <w:b/>
          <w:color w:val="000000"/>
          <w:sz w:val="28"/>
          <w:szCs w:val="28"/>
        </w:rPr>
        <w:t>年1月</w:t>
      </w:r>
    </w:p>
    <w:p w14:paraId="70BD075B">
      <w:pPr>
        <w:sectPr>
          <w:headerReference r:id="rId3" w:type="default"/>
          <w:footerReference r:id="rId5" w:type="default"/>
          <w:headerReference r:id="rId4" w:type="even"/>
          <w:footerReference r:id="rId6" w:type="even"/>
          <w:pgSz w:w="11850" w:h="16783"/>
          <w:pgMar w:top="1440" w:right="1797" w:bottom="1440" w:left="1797" w:header="851" w:footer="992" w:gutter="0"/>
          <w:pgNumType w:start="1"/>
          <w:cols w:space="720" w:num="1"/>
          <w:docGrid w:linePitch="312" w:charSpace="0"/>
        </w:sectPr>
      </w:pPr>
    </w:p>
    <w:bookmarkEnd w:id="0"/>
    <w:p w14:paraId="705204AB">
      <w:pPr>
        <w:spacing w:line="360" w:lineRule="auto"/>
        <w:ind w:firstLine="480" w:firstLineChars="200"/>
        <w:outlineLvl w:val="2"/>
        <w:rPr>
          <w:rFonts w:hAnsi="宋体"/>
          <w:b/>
          <w:sz w:val="24"/>
        </w:rPr>
      </w:pPr>
      <w:bookmarkStart w:id="1" w:name="_Toc509559397"/>
      <w:bookmarkStart w:id="2" w:name="_Toc1956"/>
      <w:r>
        <w:rPr>
          <w:rFonts w:hint="eastAsia" w:hAnsi="宋体"/>
          <w:b/>
          <w:sz w:val="24"/>
        </w:rPr>
        <w:t>一、项目基本情况</w:t>
      </w:r>
      <w:bookmarkEnd w:id="1"/>
      <w:bookmarkEnd w:id="2"/>
    </w:p>
    <w:p w14:paraId="36FE3E7C">
      <w:pPr>
        <w:spacing w:line="360" w:lineRule="auto"/>
        <w:ind w:firstLine="480" w:firstLineChars="200"/>
        <w:rPr>
          <w:rFonts w:hAnsi="宋体"/>
          <w:sz w:val="24"/>
        </w:rPr>
      </w:pPr>
      <w:r>
        <w:rPr>
          <w:rFonts w:hint="eastAsia" w:hAnsi="宋体"/>
          <w:sz w:val="24"/>
        </w:rPr>
        <w:t>1．项目名称：四川信息职业技术学院</w:t>
      </w:r>
      <w:r>
        <w:rPr>
          <w:rFonts w:hint="eastAsia" w:hAnsi="宋体"/>
          <w:sz w:val="24"/>
          <w:lang w:eastAsia="zh-CN"/>
        </w:rPr>
        <w:t>素质拓展中心维修改造施工图设计</w:t>
      </w:r>
      <w:r>
        <w:rPr>
          <w:rFonts w:hint="eastAsia" w:hAnsi="宋体"/>
          <w:sz w:val="24"/>
        </w:rPr>
        <w:t>项目</w:t>
      </w:r>
      <w:r>
        <w:rPr>
          <w:rFonts w:hint="eastAsia" w:hAnsi="宋体"/>
          <w:sz w:val="24"/>
          <w:lang w:val="en-US" w:eastAsia="zh-CN"/>
        </w:rPr>
        <w:t>询价</w:t>
      </w:r>
      <w:r>
        <w:rPr>
          <w:rFonts w:hint="eastAsia" w:hAnsi="宋体"/>
          <w:sz w:val="24"/>
          <w:szCs w:val="32"/>
          <w:lang w:val="zh-CN"/>
        </w:rPr>
        <w:t>。</w:t>
      </w:r>
    </w:p>
    <w:p w14:paraId="40553D8E">
      <w:pPr>
        <w:spacing w:line="360" w:lineRule="auto"/>
        <w:ind w:firstLine="480" w:firstLineChars="200"/>
        <w:rPr>
          <w:rFonts w:hAnsi="宋体"/>
          <w:sz w:val="24"/>
        </w:rPr>
      </w:pPr>
      <w:r>
        <w:rPr>
          <w:rFonts w:hint="eastAsia" w:hAnsi="宋体"/>
          <w:sz w:val="24"/>
        </w:rPr>
        <w:t>2．采购人：四川信息职业技术学院。</w:t>
      </w:r>
    </w:p>
    <w:p w14:paraId="35C26A74">
      <w:pPr>
        <w:spacing w:line="360" w:lineRule="auto"/>
        <w:ind w:firstLine="480" w:firstLineChars="200"/>
        <w:outlineLvl w:val="2"/>
        <w:rPr>
          <w:rFonts w:hAnsi="宋体" w:eastAsia="宋体"/>
          <w:color w:val="000000"/>
          <w:sz w:val="24"/>
          <w:lang w:val="en-US" w:eastAsia="zh-CN"/>
        </w:rPr>
      </w:pPr>
      <w:bookmarkStart w:id="3" w:name="_Toc509559398"/>
      <w:bookmarkStart w:id="4" w:name="_Toc11676"/>
      <w:r>
        <w:rPr>
          <w:rFonts w:hint="eastAsia" w:hAnsi="宋体"/>
          <w:sz w:val="24"/>
        </w:rPr>
        <w:t>3．</w:t>
      </w:r>
      <w:r>
        <w:rPr>
          <w:rFonts w:hint="eastAsia" w:hAnsi="宋体"/>
          <w:color w:val="000000"/>
          <w:sz w:val="24"/>
          <w:lang w:val="en-US" w:eastAsia="zh-CN"/>
        </w:rPr>
        <w:t>项目概况</w:t>
      </w:r>
      <w:r>
        <w:rPr>
          <w:rFonts w:hint="eastAsia" w:hAnsi="宋体"/>
          <w:color w:val="000000"/>
          <w:sz w:val="24"/>
        </w:rPr>
        <w:t>：本项目建设内容和规模包括</w:t>
      </w:r>
      <w:r>
        <w:rPr>
          <w:rFonts w:hint="eastAsia" w:hAnsi="宋体"/>
          <w:color w:val="000000"/>
          <w:sz w:val="24"/>
          <w:lang w:val="en-US" w:eastAsia="zh-CN"/>
        </w:rPr>
        <w:t>雪峰</w:t>
      </w:r>
      <w:r>
        <w:rPr>
          <w:rFonts w:hint="eastAsia" w:hAnsi="宋体"/>
          <w:color w:val="000000"/>
          <w:sz w:val="24"/>
        </w:rPr>
        <w:t>校区</w:t>
      </w:r>
      <w:r>
        <w:rPr>
          <w:rFonts w:hint="eastAsia" w:hAnsi="宋体"/>
          <w:color w:val="000000"/>
          <w:sz w:val="24"/>
          <w:lang w:val="en-US" w:eastAsia="zh-CN"/>
        </w:rPr>
        <w:t>素质拓展中心维修</w:t>
      </w:r>
      <w:r>
        <w:rPr>
          <w:rFonts w:hint="eastAsia" w:hAnsi="宋体"/>
          <w:color w:val="000000"/>
          <w:sz w:val="24"/>
        </w:rPr>
        <w:t>改造项目，</w:t>
      </w:r>
      <w:r>
        <w:rPr>
          <w:rFonts w:hint="eastAsia" w:hAnsi="宋体"/>
          <w:color w:val="000000"/>
          <w:sz w:val="24"/>
          <w:lang w:val="en-US" w:eastAsia="zh-CN"/>
        </w:rPr>
        <w:t>建筑面积约3213.28㎡，建筑高度约17.65m，项目建成至今约十余年，由于使用年限较久，近几年屋顶漏水现像频发，屋面天沟生锈严重，墙面乳胶漆大部分已脱落，部分百叶损坏严重等，不仅影响了教师和学生们的体育活动，更存在一定的安全隐患。因此，决定进行</w:t>
      </w:r>
      <w:r>
        <w:rPr>
          <w:rFonts w:hint="eastAsia" w:hAnsi="宋体"/>
          <w:sz w:val="24"/>
          <w:lang w:eastAsia="zh-CN"/>
        </w:rPr>
        <w:t>素质拓展中心</w:t>
      </w:r>
      <w:r>
        <w:rPr>
          <w:rFonts w:hint="eastAsia" w:hAnsi="宋体"/>
          <w:color w:val="000000"/>
          <w:sz w:val="24"/>
          <w:lang w:val="en-US" w:eastAsia="zh-CN"/>
        </w:rPr>
        <w:t>维修改造。</w:t>
      </w:r>
    </w:p>
    <w:p w14:paraId="34C19C67">
      <w:pPr>
        <w:spacing w:line="360" w:lineRule="auto"/>
        <w:ind w:firstLine="480" w:firstLineChars="200"/>
        <w:outlineLvl w:val="2"/>
        <w:rPr>
          <w:rFonts w:hAnsi="宋体"/>
          <w:b/>
          <w:color w:val="000000"/>
          <w:sz w:val="24"/>
        </w:rPr>
      </w:pPr>
      <w:r>
        <w:rPr>
          <w:rFonts w:hint="eastAsia" w:hAnsi="宋体"/>
          <w:b/>
          <w:color w:val="000000"/>
          <w:sz w:val="24"/>
        </w:rPr>
        <w:t>二、资金情况</w:t>
      </w:r>
      <w:bookmarkEnd w:id="3"/>
      <w:bookmarkEnd w:id="4"/>
    </w:p>
    <w:p w14:paraId="61EB95A3">
      <w:pPr>
        <w:spacing w:line="360" w:lineRule="auto"/>
        <w:ind w:right="51" w:rightChars="15" w:firstLine="480" w:firstLineChars="200"/>
        <w:rPr>
          <w:rFonts w:hAnsi="宋体"/>
          <w:b/>
          <w:bCs/>
          <w:color w:val="000000"/>
          <w:sz w:val="24"/>
        </w:rPr>
      </w:pPr>
      <w:r>
        <w:rPr>
          <w:rFonts w:hint="eastAsia" w:hAnsi="宋体"/>
          <w:color w:val="000000"/>
          <w:sz w:val="24"/>
        </w:rPr>
        <w:t>资金来源及最高限价：</w:t>
      </w:r>
      <w:r>
        <w:rPr>
          <w:rFonts w:hint="eastAsia" w:hAnsi="宋体"/>
          <w:color w:val="000000"/>
          <w:sz w:val="24"/>
          <w:lang w:val="en-US" w:eastAsia="zh-CN"/>
        </w:rPr>
        <w:t>45000</w:t>
      </w:r>
      <w:r>
        <w:rPr>
          <w:rFonts w:hint="eastAsia" w:hAnsi="宋体"/>
          <w:color w:val="000000"/>
          <w:sz w:val="24"/>
        </w:rPr>
        <w:t>元</w:t>
      </w:r>
      <w:r>
        <w:rPr>
          <w:rFonts w:hint="eastAsia" w:hAnsi="宋体"/>
          <w:color w:val="000000"/>
          <w:sz w:val="24"/>
          <w:lang w:val="zh-CN"/>
        </w:rPr>
        <w:t>。</w:t>
      </w:r>
    </w:p>
    <w:p w14:paraId="0ECA7156">
      <w:pPr>
        <w:numPr>
          <w:ilvl w:val="0"/>
          <w:numId w:val="2"/>
        </w:numPr>
        <w:spacing w:line="360" w:lineRule="auto"/>
        <w:ind w:firstLine="480" w:firstLineChars="200"/>
        <w:outlineLvl w:val="2"/>
        <w:rPr>
          <w:rFonts w:hAnsi="宋体"/>
          <w:b/>
          <w:sz w:val="24"/>
        </w:rPr>
      </w:pPr>
      <w:bookmarkStart w:id="5" w:name="_Toc24023"/>
      <w:bookmarkStart w:id="6" w:name="_Toc509559399"/>
      <w:r>
        <w:rPr>
          <w:rFonts w:hint="eastAsia" w:hAnsi="宋体"/>
          <w:b/>
          <w:sz w:val="24"/>
        </w:rPr>
        <w:t>采购项目简介</w:t>
      </w:r>
      <w:bookmarkEnd w:id="5"/>
      <w:bookmarkEnd w:id="6"/>
    </w:p>
    <w:p w14:paraId="55F65F90">
      <w:pPr>
        <w:spacing w:line="360" w:lineRule="auto"/>
        <w:ind w:firstLine="480" w:firstLineChars="200"/>
        <w:outlineLvl w:val="2"/>
        <w:rPr>
          <w:rFonts w:hint="eastAsia" w:hAnsi="宋体"/>
          <w:color w:val="000000"/>
          <w:sz w:val="24"/>
          <w:lang w:val="en-US" w:eastAsia="zh-CN"/>
        </w:rPr>
      </w:pPr>
      <w:bookmarkStart w:id="7" w:name="_Toc31724"/>
      <w:bookmarkStart w:id="8" w:name="_Toc509559400"/>
      <w:r>
        <w:rPr>
          <w:rFonts w:hint="eastAsia" w:hAnsi="宋体"/>
          <w:color w:val="000000"/>
          <w:sz w:val="24"/>
        </w:rPr>
        <w:t>四川信息职业技术学院</w:t>
      </w:r>
      <w:r>
        <w:rPr>
          <w:rFonts w:hint="eastAsia" w:hAnsi="宋体"/>
          <w:sz w:val="24"/>
          <w:lang w:eastAsia="zh-CN"/>
        </w:rPr>
        <w:t>素质拓展中心维修改造施工图设计</w:t>
      </w:r>
      <w:r>
        <w:rPr>
          <w:rFonts w:hint="eastAsia" w:hAnsi="宋体"/>
          <w:sz w:val="24"/>
        </w:rPr>
        <w:t>项目</w:t>
      </w:r>
      <w:r>
        <w:rPr>
          <w:rFonts w:hint="eastAsia" w:hAnsi="宋体"/>
          <w:color w:val="000000"/>
          <w:sz w:val="24"/>
        </w:rPr>
        <w:t>。</w:t>
      </w:r>
      <w:r>
        <w:rPr>
          <w:rFonts w:hint="eastAsia" w:hAnsi="宋体"/>
          <w:color w:val="000000"/>
          <w:sz w:val="24"/>
          <w:lang w:val="en-US" w:eastAsia="zh-CN"/>
        </w:rPr>
        <w:t>本项目设计范围包括但不限于:</w:t>
      </w:r>
    </w:p>
    <w:p w14:paraId="32A02632">
      <w:pPr>
        <w:spacing w:line="360" w:lineRule="auto"/>
        <w:ind w:firstLine="480" w:firstLineChars="200"/>
        <w:outlineLvl w:val="2"/>
        <w:rPr>
          <w:rFonts w:hint="eastAsia" w:hAnsi="宋体"/>
          <w:color w:val="000000"/>
          <w:sz w:val="24"/>
          <w:lang w:val="en-US" w:eastAsia="zh-CN"/>
        </w:rPr>
      </w:pPr>
      <w:r>
        <w:rPr>
          <w:rFonts w:hint="eastAsia" w:hAnsi="宋体"/>
          <w:color w:val="000000"/>
          <w:sz w:val="24"/>
          <w:lang w:val="en-US" w:eastAsia="zh-CN"/>
        </w:rPr>
        <w:t>(1)屋顶设计</w:t>
      </w:r>
    </w:p>
    <w:p w14:paraId="702F03C8">
      <w:pPr>
        <w:spacing w:line="360" w:lineRule="auto"/>
        <w:ind w:firstLine="480" w:firstLineChars="200"/>
        <w:outlineLvl w:val="2"/>
        <w:rPr>
          <w:rFonts w:hAnsi="宋体"/>
          <w:color w:val="000000"/>
          <w:sz w:val="24"/>
          <w:lang w:val="en-US" w:eastAsia="zh-CN"/>
        </w:rPr>
      </w:pPr>
      <w:r>
        <w:rPr>
          <w:rFonts w:hint="eastAsia" w:hAnsi="宋体"/>
          <w:color w:val="000000"/>
          <w:sz w:val="24"/>
          <w:lang w:val="en-US" w:eastAsia="zh-CN"/>
        </w:rPr>
        <w:t>(2)室内装修设计（主要包括墙面涂料、门窗）</w:t>
      </w:r>
    </w:p>
    <w:p w14:paraId="0F007F7C">
      <w:pPr>
        <w:spacing w:line="360" w:lineRule="auto"/>
        <w:ind w:firstLine="480" w:firstLineChars="200"/>
        <w:outlineLvl w:val="2"/>
        <w:rPr>
          <w:rFonts w:hint="eastAsia" w:hAnsi="宋体"/>
          <w:color w:val="000000"/>
          <w:sz w:val="24"/>
          <w:lang w:val="en-US" w:eastAsia="zh-CN"/>
        </w:rPr>
      </w:pPr>
      <w:r>
        <w:rPr>
          <w:rFonts w:hint="eastAsia" w:hAnsi="宋体"/>
          <w:color w:val="000000"/>
          <w:sz w:val="24"/>
          <w:lang w:val="en-US" w:eastAsia="zh-CN"/>
        </w:rPr>
        <w:t>(3)灯光设计</w:t>
      </w:r>
    </w:p>
    <w:p w14:paraId="22AFD204">
      <w:pPr>
        <w:spacing w:line="360" w:lineRule="auto"/>
        <w:ind w:firstLine="480" w:firstLineChars="200"/>
        <w:outlineLvl w:val="2"/>
        <w:rPr>
          <w:rFonts w:hAnsi="宋体"/>
          <w:color w:val="000000"/>
          <w:sz w:val="24"/>
          <w:lang w:val="en-US" w:eastAsia="zh-CN"/>
        </w:rPr>
      </w:pPr>
      <w:r>
        <w:rPr>
          <w:rFonts w:hint="eastAsia" w:hAnsi="宋体"/>
          <w:color w:val="000000"/>
          <w:sz w:val="24"/>
          <w:lang w:val="en-US" w:eastAsia="zh-CN"/>
        </w:rPr>
        <w:t>(4)排水系统设计</w:t>
      </w:r>
    </w:p>
    <w:p w14:paraId="7BD77CCF">
      <w:pPr>
        <w:spacing w:line="360" w:lineRule="auto"/>
        <w:ind w:firstLine="480" w:firstLineChars="200"/>
        <w:outlineLvl w:val="2"/>
        <w:rPr>
          <w:rFonts w:hAnsi="宋体"/>
          <w:color w:val="000000"/>
          <w:sz w:val="24"/>
          <w:lang w:val="en-US" w:eastAsia="zh-CN"/>
        </w:rPr>
      </w:pPr>
      <w:r>
        <w:rPr>
          <w:rFonts w:hint="eastAsia" w:hAnsi="宋体"/>
          <w:color w:val="000000"/>
          <w:sz w:val="24"/>
          <w:lang w:val="en-US" w:eastAsia="zh-CN"/>
        </w:rPr>
        <w:t>(5)零星维修</w:t>
      </w:r>
    </w:p>
    <w:p w14:paraId="1C15F0F2">
      <w:pPr>
        <w:pStyle w:val="6"/>
        <w:spacing w:after="0" w:line="360" w:lineRule="auto"/>
        <w:ind w:firstLine="480" w:firstLineChars="200"/>
        <w:rPr>
          <w:rFonts w:hAnsi="宋体"/>
          <w:b/>
          <w:sz w:val="24"/>
        </w:rPr>
      </w:pPr>
      <w:r>
        <w:rPr>
          <w:rFonts w:hint="eastAsia" w:hAnsi="宋体"/>
          <w:b/>
          <w:sz w:val="24"/>
        </w:rPr>
        <w:t>四、供应商邀请方式</w:t>
      </w:r>
      <w:bookmarkEnd w:id="7"/>
      <w:bookmarkEnd w:id="8"/>
    </w:p>
    <w:p w14:paraId="53AF8C95">
      <w:pPr>
        <w:spacing w:line="360" w:lineRule="auto"/>
        <w:ind w:firstLine="480" w:firstLineChars="200"/>
        <w:rPr>
          <w:rFonts w:hAnsi="宋体"/>
          <w:sz w:val="24"/>
        </w:rPr>
      </w:pPr>
      <w:r>
        <w:rPr>
          <w:rFonts w:hint="eastAsia" w:hAnsi="宋体"/>
          <w:sz w:val="24"/>
        </w:rPr>
        <w:t>公告方式：本次询价邀请在四川信息职业技术学院（</w:t>
      </w:r>
      <w:r>
        <w:rPr>
          <w:rFonts w:hAnsi="宋体"/>
          <w:sz w:val="24"/>
        </w:rPr>
        <w:t>http://</w:t>
      </w:r>
      <w:r>
        <w:rPr>
          <w:rFonts w:hint="eastAsia" w:hAnsi="宋体"/>
          <w:sz w:val="24"/>
        </w:rPr>
        <w:t>www</w:t>
      </w:r>
      <w:r>
        <w:rPr>
          <w:rFonts w:hAnsi="宋体"/>
          <w:sz w:val="24"/>
        </w:rPr>
        <w:t>.scitc.com.cn/</w:t>
      </w:r>
      <w:r>
        <w:rPr>
          <w:rFonts w:hint="eastAsia" w:hAnsi="宋体"/>
          <w:sz w:val="24"/>
        </w:rPr>
        <w:t>）主页通知公告栏发布。</w:t>
      </w:r>
    </w:p>
    <w:p w14:paraId="661AE9B0">
      <w:pPr>
        <w:spacing w:line="360" w:lineRule="auto"/>
        <w:ind w:firstLine="480" w:firstLineChars="200"/>
        <w:outlineLvl w:val="2"/>
        <w:rPr>
          <w:rFonts w:hAnsi="宋体"/>
          <w:b/>
          <w:sz w:val="24"/>
        </w:rPr>
      </w:pPr>
      <w:r>
        <w:rPr>
          <w:rFonts w:hint="eastAsia" w:hAnsi="宋体"/>
          <w:b/>
          <w:sz w:val="24"/>
        </w:rPr>
        <w:t>五、</w:t>
      </w:r>
      <w:bookmarkStart w:id="9" w:name="_Toc5582"/>
      <w:bookmarkStart w:id="10" w:name="_Toc509559401"/>
      <w:r>
        <w:rPr>
          <w:rFonts w:hint="eastAsia" w:hAnsi="宋体"/>
          <w:b/>
          <w:sz w:val="24"/>
        </w:rPr>
        <w:t>供应商参加本次采购活动应具备下列条件</w:t>
      </w:r>
      <w:bookmarkEnd w:id="9"/>
      <w:bookmarkEnd w:id="10"/>
    </w:p>
    <w:p w14:paraId="549CADBB">
      <w:pPr>
        <w:spacing w:line="360" w:lineRule="auto"/>
        <w:ind w:firstLine="480" w:firstLineChars="200"/>
        <w:rPr>
          <w:rFonts w:hAnsi="宋体"/>
          <w:sz w:val="24"/>
        </w:rPr>
      </w:pPr>
      <w:r>
        <w:rPr>
          <w:rFonts w:hint="eastAsia" w:hAnsi="宋体"/>
          <w:sz w:val="24"/>
        </w:rPr>
        <w:t>1</w:t>
      </w:r>
      <w:r>
        <w:rPr>
          <w:rFonts w:hAnsi="宋体"/>
          <w:sz w:val="24"/>
        </w:rPr>
        <w:t>.</w:t>
      </w:r>
      <w:r>
        <w:rPr>
          <w:rFonts w:hint="eastAsia" w:hAnsi="宋体"/>
          <w:sz w:val="24"/>
        </w:rPr>
        <w:t>具有独立承担民事责任的能力（提供营业执照、税务登记证及组织机构代码证复印件，已完成“三证合一”登记制度改革的，须提供由工商部门核发的已加载法人或者其他组织统一社会信用代码的营业执照复印件；事业单位提供法人证书复印件；自然人提供身份证复印件；）；</w:t>
      </w:r>
    </w:p>
    <w:p w14:paraId="1AD3D478">
      <w:pPr>
        <w:spacing w:line="360" w:lineRule="auto"/>
        <w:ind w:firstLine="470" w:firstLineChars="196"/>
        <w:rPr>
          <w:rFonts w:hint="eastAsia" w:hAnsi="宋体" w:cs="宋体"/>
          <w:sz w:val="24"/>
        </w:rPr>
      </w:pPr>
      <w:r>
        <w:rPr>
          <w:rFonts w:hint="eastAsia" w:hAnsi="宋体"/>
          <w:sz w:val="24"/>
        </w:rPr>
        <w:t>2</w:t>
      </w:r>
      <w:r>
        <w:rPr>
          <w:rFonts w:hAnsi="宋体"/>
          <w:sz w:val="24"/>
        </w:rPr>
        <w:t>.</w:t>
      </w:r>
      <w:r>
        <w:rPr>
          <w:rFonts w:hint="eastAsia" w:hAnsi="宋体"/>
          <w:sz w:val="24"/>
        </w:rPr>
        <w:t>具有良好的商业信誉和健全的财务会计制度；（提供</w:t>
      </w:r>
      <w:r>
        <w:rPr>
          <w:rFonts w:hint="eastAsia" w:hAnsi="宋体" w:cs="宋体"/>
          <w:sz w:val="24"/>
        </w:rPr>
        <w:t>承诺函原件，格式自拟</w:t>
      </w:r>
      <w:r>
        <w:rPr>
          <w:rFonts w:hint="eastAsia" w:hAnsi="宋体"/>
          <w:sz w:val="24"/>
        </w:rPr>
        <w:t>）</w:t>
      </w:r>
    </w:p>
    <w:p w14:paraId="70EFED4C">
      <w:pPr>
        <w:spacing w:line="360" w:lineRule="auto"/>
        <w:ind w:firstLine="480" w:firstLineChars="200"/>
        <w:rPr>
          <w:rFonts w:hAnsi="宋体"/>
          <w:sz w:val="24"/>
        </w:rPr>
      </w:pPr>
      <w:r>
        <w:rPr>
          <w:rFonts w:hint="eastAsia" w:hAnsi="宋体"/>
          <w:sz w:val="24"/>
        </w:rPr>
        <w:t>3</w:t>
      </w:r>
      <w:r>
        <w:rPr>
          <w:rFonts w:hAnsi="宋体"/>
          <w:sz w:val="24"/>
        </w:rPr>
        <w:t>.</w:t>
      </w:r>
      <w:r>
        <w:rPr>
          <w:rFonts w:hint="eastAsia" w:hAnsi="宋体"/>
          <w:sz w:val="24"/>
        </w:rPr>
        <w:t>具有履行合同所必需的设备和专业技术能力；（提供</w:t>
      </w:r>
      <w:r>
        <w:rPr>
          <w:rFonts w:hint="eastAsia" w:hAnsi="宋体" w:cs="宋体"/>
          <w:sz w:val="24"/>
        </w:rPr>
        <w:t>承诺函原件，格式自拟</w:t>
      </w:r>
      <w:r>
        <w:rPr>
          <w:rFonts w:hint="eastAsia" w:hAnsi="宋体"/>
          <w:sz w:val="24"/>
        </w:rPr>
        <w:t>）</w:t>
      </w:r>
    </w:p>
    <w:p w14:paraId="5B4BDE45">
      <w:pPr>
        <w:spacing w:line="360" w:lineRule="auto"/>
        <w:ind w:firstLine="480" w:firstLineChars="200"/>
        <w:rPr>
          <w:rFonts w:hAnsi="宋体"/>
          <w:sz w:val="24"/>
        </w:rPr>
      </w:pPr>
      <w:r>
        <w:rPr>
          <w:rFonts w:hint="eastAsia" w:hAnsi="宋体"/>
          <w:sz w:val="24"/>
        </w:rPr>
        <w:t>4</w:t>
      </w:r>
      <w:r>
        <w:rPr>
          <w:rFonts w:hAnsi="宋体"/>
          <w:sz w:val="24"/>
        </w:rPr>
        <w:t>.</w:t>
      </w:r>
      <w:r>
        <w:rPr>
          <w:rFonts w:hint="eastAsia" w:hAnsi="宋体"/>
          <w:sz w:val="24"/>
        </w:rPr>
        <w:t>有依法缴纳税收和社会保障资金的良好记录；（提供</w:t>
      </w:r>
      <w:r>
        <w:rPr>
          <w:rFonts w:hint="eastAsia" w:hAnsi="宋体" w:cs="宋体"/>
          <w:sz w:val="24"/>
        </w:rPr>
        <w:t>承诺函原件，格式自拟</w:t>
      </w:r>
      <w:r>
        <w:rPr>
          <w:rFonts w:hint="eastAsia" w:hAnsi="宋体"/>
          <w:sz w:val="24"/>
        </w:rPr>
        <w:t>）</w:t>
      </w:r>
    </w:p>
    <w:p w14:paraId="65DAA051">
      <w:pPr>
        <w:spacing w:line="360" w:lineRule="auto"/>
        <w:ind w:firstLine="480" w:firstLineChars="200"/>
        <w:rPr>
          <w:rFonts w:hAnsi="宋体"/>
          <w:sz w:val="24"/>
        </w:rPr>
      </w:pPr>
      <w:r>
        <w:rPr>
          <w:rFonts w:hint="eastAsia" w:hAnsi="宋体"/>
          <w:sz w:val="24"/>
        </w:rPr>
        <w:t>5</w:t>
      </w:r>
      <w:r>
        <w:rPr>
          <w:rFonts w:hAnsi="宋体"/>
          <w:sz w:val="24"/>
        </w:rPr>
        <w:t>.</w:t>
      </w:r>
      <w:r>
        <w:rPr>
          <w:rFonts w:hint="eastAsia" w:hAnsi="宋体"/>
          <w:sz w:val="24"/>
        </w:rPr>
        <w:t>参加政府采购活动前三年内，在经营活动中没有重大违法记录；（提供</w:t>
      </w:r>
      <w:r>
        <w:rPr>
          <w:rFonts w:hint="eastAsia" w:hAnsi="宋体" w:cs="宋体"/>
          <w:sz w:val="24"/>
        </w:rPr>
        <w:t>承诺函原件，格式自拟</w:t>
      </w:r>
      <w:r>
        <w:rPr>
          <w:rFonts w:hint="eastAsia" w:hAnsi="宋体"/>
          <w:sz w:val="24"/>
        </w:rPr>
        <w:t>）</w:t>
      </w:r>
    </w:p>
    <w:p w14:paraId="1A60F2AE">
      <w:pPr>
        <w:spacing w:line="360" w:lineRule="auto"/>
        <w:ind w:firstLine="480" w:firstLineChars="200"/>
        <w:rPr>
          <w:rFonts w:hAnsi="宋体"/>
          <w:sz w:val="24"/>
        </w:rPr>
      </w:pPr>
      <w:r>
        <w:rPr>
          <w:rFonts w:hint="eastAsia" w:hAnsi="宋体"/>
          <w:sz w:val="24"/>
        </w:rPr>
        <w:t>6</w:t>
      </w:r>
      <w:r>
        <w:rPr>
          <w:rFonts w:hAnsi="宋体"/>
          <w:sz w:val="24"/>
        </w:rPr>
        <w:t>.</w:t>
      </w:r>
      <w:r>
        <w:rPr>
          <w:rFonts w:hint="eastAsia" w:hAnsi="宋体"/>
          <w:sz w:val="24"/>
        </w:rPr>
        <w:t>法律、行政法规规定的其他条件；</w:t>
      </w:r>
    </w:p>
    <w:p w14:paraId="56B1C23E">
      <w:pPr>
        <w:spacing w:line="360" w:lineRule="auto"/>
        <w:ind w:firstLine="480" w:firstLineChars="200"/>
        <w:rPr>
          <w:rFonts w:hint="eastAsia" w:hAnsi="宋体"/>
          <w:color w:val="000000"/>
          <w:sz w:val="24"/>
          <w:lang w:val="en-US" w:eastAsia="zh-CN"/>
        </w:rPr>
      </w:pPr>
      <w:r>
        <w:rPr>
          <w:rFonts w:hint="eastAsia" w:hAnsi="宋体"/>
          <w:sz w:val="24"/>
        </w:rPr>
        <w:t>7.</w:t>
      </w:r>
      <w:r>
        <w:rPr>
          <w:rFonts w:hint="eastAsia" w:hAnsi="宋体"/>
          <w:color w:val="000000"/>
          <w:sz w:val="24"/>
        </w:rPr>
        <w:t>设计单位具有国家行政主管部门颁发的工程设计综合资质或者工程设计建筑行业</w:t>
      </w:r>
      <w:r>
        <w:rPr>
          <w:rFonts w:hint="eastAsia" w:hAnsi="宋体"/>
          <w:color w:val="000000"/>
          <w:sz w:val="24"/>
          <w:lang w:val="en-US" w:eastAsia="zh-CN"/>
        </w:rPr>
        <w:t>乙</w:t>
      </w:r>
      <w:r>
        <w:rPr>
          <w:rFonts w:hint="eastAsia" w:hAnsi="宋体"/>
          <w:color w:val="000000"/>
          <w:sz w:val="24"/>
        </w:rPr>
        <w:t>级及以上资质或者工程设计建筑行业建筑工程专业</w:t>
      </w:r>
      <w:r>
        <w:rPr>
          <w:rFonts w:hint="eastAsia" w:hAnsi="宋体"/>
          <w:color w:val="000000"/>
          <w:sz w:val="24"/>
          <w:lang w:val="en-US" w:eastAsia="zh-CN"/>
        </w:rPr>
        <w:t>乙</w:t>
      </w:r>
      <w:r>
        <w:rPr>
          <w:rFonts w:hint="eastAsia" w:hAnsi="宋体"/>
          <w:color w:val="000000"/>
          <w:sz w:val="24"/>
        </w:rPr>
        <w:t>级及以上资质。</w:t>
      </w:r>
    </w:p>
    <w:p w14:paraId="40BA2442">
      <w:pPr>
        <w:spacing w:line="360" w:lineRule="auto"/>
        <w:ind w:firstLine="480" w:firstLineChars="200"/>
        <w:rPr>
          <w:rFonts w:hAnsi="宋体"/>
          <w:color w:val="000000"/>
          <w:sz w:val="24"/>
          <w:lang w:val="en-US" w:eastAsia="zh-CN"/>
        </w:rPr>
      </w:pPr>
      <w:r>
        <w:rPr>
          <w:rFonts w:hint="eastAsia" w:hAnsi="宋体"/>
          <w:color w:val="000000"/>
          <w:sz w:val="24"/>
          <w:lang w:val="en-US" w:eastAsia="zh-CN"/>
        </w:rPr>
        <w:t>8.业绩：</w:t>
      </w:r>
      <w:r>
        <w:rPr>
          <w:rFonts w:hint="eastAsia" w:hAnsi="宋体" w:cs="宋体"/>
          <w:color w:val="000000"/>
          <w:sz w:val="24"/>
          <w:lang w:val="en-US" w:eastAsia="zh-CN"/>
        </w:rPr>
        <w:t>须提供2022年01月01日至投标截止时间已完成（须提供已完工证明或者业绩合同）的项目共不少于3个类似工程业绩，类似工程业绩是指完成一个面积不小于3000平方米的钢结构屋面工程新建或改造项目的施工图设计。</w:t>
      </w:r>
    </w:p>
    <w:p w14:paraId="46CAE517">
      <w:pPr>
        <w:spacing w:line="360" w:lineRule="auto"/>
        <w:ind w:firstLine="480" w:firstLineChars="200"/>
        <w:jc w:val="left"/>
        <w:rPr>
          <w:rFonts w:hint="eastAsia" w:hAnsi="宋体" w:cs="宋体"/>
          <w:sz w:val="24"/>
        </w:rPr>
      </w:pPr>
      <w:r>
        <w:rPr>
          <w:rFonts w:hint="eastAsia" w:hAnsi="宋体"/>
          <w:sz w:val="24"/>
          <w:lang w:val="en-US" w:eastAsia="zh-CN"/>
        </w:rPr>
        <w:t>9.</w:t>
      </w:r>
      <w:r>
        <w:rPr>
          <w:rFonts w:hint="eastAsia" w:hAnsi="宋体" w:cs="宋体"/>
          <w:sz w:val="24"/>
        </w:rPr>
        <w:t>提供法定代表人授权书原件、法定代表人及授权代表身份证复印件；（若法人参与响应则只提供法人身份证复印件）。</w:t>
      </w:r>
    </w:p>
    <w:p w14:paraId="3D5B72C5">
      <w:pPr>
        <w:spacing w:line="360" w:lineRule="auto"/>
        <w:ind w:firstLine="480" w:firstLineChars="200"/>
        <w:rPr>
          <w:rFonts w:hAnsi="宋体" w:eastAsia="宋体" w:cs="宋体"/>
          <w:sz w:val="24"/>
          <w:lang w:val="en-US" w:eastAsia="zh-CN"/>
        </w:rPr>
      </w:pPr>
      <w:r>
        <w:rPr>
          <w:rFonts w:hint="eastAsia" w:hAnsi="宋体" w:cs="宋体"/>
          <w:sz w:val="24"/>
          <w:lang w:val="en-US" w:eastAsia="zh-CN"/>
        </w:rPr>
        <w:t>10.</w:t>
      </w:r>
      <w:r>
        <w:rPr>
          <w:rFonts w:hint="eastAsia" w:hAnsi="宋体" w:cs="宋体"/>
          <w:color w:val="000000"/>
          <w:sz w:val="24"/>
          <w:lang w:val="en-US" w:eastAsia="zh-CN"/>
        </w:rPr>
        <w:t>本项目不接受联合体报价。</w:t>
      </w:r>
      <w:r>
        <w:rPr>
          <w:rFonts w:hint="eastAsia" w:hAnsi="宋体"/>
          <w:sz w:val="24"/>
        </w:rPr>
        <w:t>（提供</w:t>
      </w:r>
      <w:r>
        <w:rPr>
          <w:rFonts w:hint="eastAsia" w:hAnsi="宋体" w:cs="宋体"/>
          <w:sz w:val="24"/>
        </w:rPr>
        <w:t>承诺函原件，格式自拟</w:t>
      </w:r>
      <w:r>
        <w:rPr>
          <w:rFonts w:hint="eastAsia" w:hAnsi="宋体"/>
          <w:sz w:val="24"/>
        </w:rPr>
        <w:t>）</w:t>
      </w:r>
    </w:p>
    <w:p w14:paraId="36364906">
      <w:pPr>
        <w:pStyle w:val="46"/>
        <w:ind w:firstLine="482"/>
        <w:rPr>
          <w:rFonts w:hAnsi="宋体"/>
          <w:b/>
          <w:sz w:val="24"/>
        </w:rPr>
      </w:pPr>
      <w:bookmarkStart w:id="11" w:name="_Toc509559406"/>
      <w:bookmarkStart w:id="12" w:name="_Toc26007"/>
      <w:r>
        <w:rPr>
          <w:rFonts w:hint="eastAsia" w:hAnsi="宋体" w:cs="宋体"/>
          <w:b/>
          <w:sz w:val="24"/>
          <w:szCs w:val="28"/>
        </w:rPr>
        <w:t>六</w:t>
      </w:r>
      <w:r>
        <w:rPr>
          <w:rFonts w:hAnsi="宋体" w:cs="宋体"/>
          <w:b/>
          <w:sz w:val="24"/>
          <w:szCs w:val="28"/>
        </w:rPr>
        <w:t>、</w:t>
      </w:r>
      <w:r>
        <w:rPr>
          <w:rFonts w:hint="eastAsia" w:hAnsi="宋体"/>
          <w:b/>
          <w:sz w:val="24"/>
        </w:rPr>
        <w:t>报价表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417"/>
        <w:gridCol w:w="868"/>
        <w:gridCol w:w="2152"/>
        <w:gridCol w:w="1913"/>
        <w:gridCol w:w="1898"/>
      </w:tblGrid>
      <w:tr w14:paraId="432E9062">
        <w:trPr>
          <w:trHeight w:val="668" w:hRule="atLeast"/>
          <w:jc w:val="center"/>
        </w:trPr>
        <w:tc>
          <w:tcPr>
            <w:tcW w:w="774" w:type="dxa"/>
            <w:vAlign w:val="center"/>
          </w:tcPr>
          <w:p w14:paraId="740CEA20">
            <w:pPr>
              <w:spacing w:line="360" w:lineRule="auto"/>
              <w:jc w:val="center"/>
              <w:rPr>
                <w:rFonts w:hint="eastAsia" w:hAnsi="宋体" w:cs="宋体"/>
                <w:sz w:val="24"/>
              </w:rPr>
            </w:pPr>
            <w:r>
              <w:rPr>
                <w:rFonts w:hint="eastAsia" w:hAnsi="宋体" w:cs="宋体"/>
                <w:sz w:val="24"/>
              </w:rPr>
              <w:t>序号</w:t>
            </w:r>
          </w:p>
        </w:tc>
        <w:tc>
          <w:tcPr>
            <w:tcW w:w="2417" w:type="dxa"/>
            <w:vAlign w:val="center"/>
          </w:tcPr>
          <w:p w14:paraId="1962CCC3">
            <w:pPr>
              <w:spacing w:line="360" w:lineRule="auto"/>
              <w:jc w:val="center"/>
              <w:rPr>
                <w:rFonts w:hint="eastAsia" w:hAnsi="宋体" w:cs="宋体"/>
                <w:sz w:val="24"/>
              </w:rPr>
            </w:pPr>
            <w:r>
              <w:rPr>
                <w:rFonts w:hint="eastAsia" w:hAnsi="宋体" w:cs="宋体"/>
                <w:sz w:val="24"/>
              </w:rPr>
              <w:t>项目</w:t>
            </w:r>
          </w:p>
        </w:tc>
        <w:tc>
          <w:tcPr>
            <w:tcW w:w="868" w:type="dxa"/>
            <w:vAlign w:val="center"/>
          </w:tcPr>
          <w:p w14:paraId="745B08AC">
            <w:pPr>
              <w:spacing w:line="360" w:lineRule="auto"/>
              <w:jc w:val="center"/>
              <w:rPr>
                <w:rFonts w:hint="eastAsia" w:hAnsi="宋体" w:cs="宋体"/>
                <w:sz w:val="24"/>
              </w:rPr>
            </w:pPr>
            <w:r>
              <w:rPr>
                <w:rFonts w:hint="eastAsia" w:hAnsi="宋体" w:cs="宋体"/>
                <w:sz w:val="24"/>
              </w:rPr>
              <w:t>数量</w:t>
            </w:r>
          </w:p>
        </w:tc>
        <w:tc>
          <w:tcPr>
            <w:tcW w:w="2152" w:type="dxa"/>
            <w:tcBorders>
              <w:right w:val="single" w:color="auto" w:sz="4" w:space="0"/>
            </w:tcBorders>
            <w:vAlign w:val="center"/>
          </w:tcPr>
          <w:p w14:paraId="6E14BDA3">
            <w:pPr>
              <w:spacing w:line="360" w:lineRule="auto"/>
              <w:jc w:val="center"/>
              <w:rPr>
                <w:rFonts w:hint="eastAsia" w:hAnsi="宋体" w:cs="宋体"/>
                <w:sz w:val="24"/>
              </w:rPr>
            </w:pPr>
            <w:r>
              <w:rPr>
                <w:rFonts w:hint="eastAsia" w:hAnsi="宋体" w:cs="宋体"/>
                <w:sz w:val="24"/>
              </w:rPr>
              <w:t>要求</w:t>
            </w:r>
          </w:p>
        </w:tc>
        <w:tc>
          <w:tcPr>
            <w:tcW w:w="1913" w:type="dxa"/>
            <w:vAlign w:val="center"/>
          </w:tcPr>
          <w:p w14:paraId="4F092351">
            <w:pPr>
              <w:spacing w:line="360" w:lineRule="auto"/>
              <w:jc w:val="center"/>
              <w:rPr>
                <w:rFonts w:hint="eastAsia" w:hAnsi="宋体" w:cs="宋体"/>
                <w:sz w:val="24"/>
              </w:rPr>
            </w:pPr>
            <w:r>
              <w:rPr>
                <w:rFonts w:hint="eastAsia" w:hAnsi="宋体" w:cs="宋体"/>
                <w:sz w:val="24"/>
              </w:rPr>
              <w:t>下浮比例（％）</w:t>
            </w:r>
          </w:p>
        </w:tc>
        <w:tc>
          <w:tcPr>
            <w:tcW w:w="1898" w:type="dxa"/>
            <w:vAlign w:val="center"/>
          </w:tcPr>
          <w:p w14:paraId="304B0FE5">
            <w:pPr>
              <w:spacing w:line="360" w:lineRule="auto"/>
              <w:jc w:val="center"/>
              <w:rPr>
                <w:rFonts w:hint="eastAsia" w:hAnsi="宋体" w:cs="宋体"/>
                <w:sz w:val="24"/>
              </w:rPr>
            </w:pPr>
            <w:r>
              <w:rPr>
                <w:rFonts w:hint="eastAsia" w:hAnsi="宋体" w:cs="宋体"/>
                <w:sz w:val="24"/>
              </w:rPr>
              <w:t>其他说明</w:t>
            </w:r>
          </w:p>
        </w:tc>
      </w:tr>
      <w:tr w14:paraId="593C599B">
        <w:trPr>
          <w:trHeight w:val="2948" w:hRule="atLeast"/>
          <w:jc w:val="center"/>
        </w:trPr>
        <w:tc>
          <w:tcPr>
            <w:tcW w:w="774" w:type="dxa"/>
            <w:vAlign w:val="center"/>
          </w:tcPr>
          <w:p w14:paraId="47F076FF">
            <w:pPr>
              <w:spacing w:line="360" w:lineRule="auto"/>
              <w:jc w:val="center"/>
              <w:rPr>
                <w:rFonts w:hint="eastAsia" w:hAnsi="宋体" w:cs="宋体"/>
                <w:sz w:val="24"/>
              </w:rPr>
            </w:pPr>
            <w:r>
              <w:rPr>
                <w:rFonts w:hint="eastAsia" w:hAnsi="宋体" w:cs="宋体"/>
                <w:sz w:val="24"/>
              </w:rPr>
              <w:t>1</w:t>
            </w:r>
          </w:p>
        </w:tc>
        <w:tc>
          <w:tcPr>
            <w:tcW w:w="2417" w:type="dxa"/>
            <w:vAlign w:val="center"/>
          </w:tcPr>
          <w:p w14:paraId="5924B7F5">
            <w:pPr>
              <w:spacing w:line="360" w:lineRule="auto"/>
              <w:jc w:val="center"/>
              <w:rPr>
                <w:rFonts w:hint="eastAsia" w:hAnsi="宋体" w:cs="宋体"/>
                <w:sz w:val="24"/>
              </w:rPr>
            </w:pPr>
            <w:r>
              <w:rPr>
                <w:rFonts w:hint="eastAsia" w:hAnsi="宋体"/>
                <w:sz w:val="24"/>
              </w:rPr>
              <w:t>四川信息职业技术学院</w:t>
            </w:r>
            <w:r>
              <w:rPr>
                <w:rFonts w:hint="eastAsia" w:hAnsi="宋体"/>
                <w:sz w:val="24"/>
                <w:lang w:eastAsia="zh-CN"/>
              </w:rPr>
              <w:t>素质拓展中心维修改造施工图设计</w:t>
            </w:r>
          </w:p>
        </w:tc>
        <w:tc>
          <w:tcPr>
            <w:tcW w:w="868" w:type="dxa"/>
            <w:vAlign w:val="center"/>
          </w:tcPr>
          <w:p w14:paraId="1274164C">
            <w:pPr>
              <w:spacing w:line="360" w:lineRule="auto"/>
              <w:jc w:val="center"/>
              <w:rPr>
                <w:rFonts w:hint="eastAsia" w:hAnsi="宋体" w:cs="宋体"/>
                <w:sz w:val="24"/>
              </w:rPr>
            </w:pPr>
            <w:r>
              <w:rPr>
                <w:rFonts w:hint="eastAsia" w:hAnsi="宋体" w:cs="宋体"/>
                <w:sz w:val="24"/>
              </w:rPr>
              <w:t>1项</w:t>
            </w:r>
          </w:p>
        </w:tc>
        <w:tc>
          <w:tcPr>
            <w:tcW w:w="2152" w:type="dxa"/>
            <w:tcBorders>
              <w:right w:val="single" w:color="auto" w:sz="4" w:space="0"/>
            </w:tcBorders>
            <w:vAlign w:val="center"/>
          </w:tcPr>
          <w:p w14:paraId="11025851">
            <w:pPr>
              <w:spacing w:line="360" w:lineRule="auto"/>
              <w:rPr>
                <w:rFonts w:hAnsi="宋体" w:eastAsia="宋体" w:cs="宋体"/>
                <w:sz w:val="24"/>
                <w:lang w:val="en-US" w:eastAsia="zh-CN"/>
              </w:rPr>
            </w:pPr>
            <w:r>
              <w:rPr>
                <w:rFonts w:hint="eastAsia" w:hAnsi="宋体" w:eastAsia="宋体" w:cs="宋体"/>
                <w:sz w:val="24"/>
                <w:lang w:val="en-US" w:eastAsia="zh-CN"/>
              </w:rPr>
              <w:t>合格（即：设计过程和成果必须符合国家及行业现行有关工程建设标准强制性条文和规范等方面的规定），并满足甲方的实施要求并达到甲方预期效果。</w:t>
            </w:r>
          </w:p>
        </w:tc>
        <w:tc>
          <w:tcPr>
            <w:tcW w:w="1913" w:type="dxa"/>
            <w:vAlign w:val="center"/>
          </w:tcPr>
          <w:p w14:paraId="74DAB5B3">
            <w:pPr>
              <w:spacing w:line="360" w:lineRule="auto"/>
              <w:jc w:val="center"/>
              <w:rPr>
                <w:rFonts w:hint="eastAsia" w:hAnsi="宋体" w:cs="宋体"/>
                <w:sz w:val="24"/>
              </w:rPr>
            </w:pPr>
          </w:p>
        </w:tc>
        <w:tc>
          <w:tcPr>
            <w:tcW w:w="1898" w:type="dxa"/>
            <w:vAlign w:val="center"/>
          </w:tcPr>
          <w:p w14:paraId="50D2384B">
            <w:pPr>
              <w:spacing w:line="360" w:lineRule="auto"/>
              <w:rPr>
                <w:rFonts w:hAnsi="宋体" w:eastAsia="宋体" w:cs="宋体"/>
                <w:sz w:val="24"/>
                <w:lang w:val="en-US" w:eastAsia="zh-CN"/>
              </w:rPr>
            </w:pPr>
          </w:p>
        </w:tc>
      </w:tr>
      <w:tr w14:paraId="115080A3">
        <w:trPr>
          <w:trHeight w:val="472" w:hRule="atLeast"/>
          <w:jc w:val="center"/>
        </w:trPr>
        <w:tc>
          <w:tcPr>
            <w:tcW w:w="10022" w:type="dxa"/>
            <w:gridSpan w:val="6"/>
            <w:vAlign w:val="top"/>
          </w:tcPr>
          <w:p w14:paraId="349E1D68">
            <w:pPr>
              <w:spacing w:line="360" w:lineRule="auto"/>
              <w:ind w:firstLine="480" w:firstLineChars="200"/>
              <w:rPr>
                <w:rFonts w:hint="eastAsia" w:hAnsi="宋体" w:cs="宋体"/>
                <w:sz w:val="24"/>
              </w:rPr>
            </w:pPr>
            <w:r>
              <w:rPr>
                <w:rFonts w:hint="eastAsia" w:hAnsi="宋体" w:cs="宋体"/>
                <w:sz w:val="24"/>
              </w:rPr>
              <w:t xml:space="preserve">注： </w:t>
            </w:r>
            <w:r>
              <w:rPr>
                <w:rFonts w:hint="eastAsia" w:hAnsi="宋体" w:cs="宋体"/>
                <w:sz w:val="24"/>
                <w:lang w:val="en-US" w:eastAsia="zh-CN"/>
              </w:rPr>
              <w:t>以上</w:t>
            </w:r>
            <w:r>
              <w:rPr>
                <w:rFonts w:hint="eastAsia" w:hAnsi="宋体" w:cs="宋体"/>
                <w:sz w:val="24"/>
              </w:rPr>
              <w:t>价</w:t>
            </w:r>
            <w:r>
              <w:rPr>
                <w:rFonts w:hint="eastAsia" w:hAnsi="宋体" w:cs="宋体"/>
                <w:sz w:val="24"/>
                <w:lang w:val="en-US" w:eastAsia="zh-CN"/>
              </w:rPr>
              <w:t>格为固定含税总价，</w:t>
            </w:r>
            <w:r>
              <w:rPr>
                <w:rFonts w:hint="eastAsia" w:hAnsi="宋体" w:cs="宋体"/>
                <w:sz w:val="24"/>
              </w:rPr>
              <w:t>应包括</w:t>
            </w:r>
            <w:r>
              <w:rPr>
                <w:rFonts w:hint="eastAsia" w:hAnsi="宋体" w:cs="宋体"/>
                <w:sz w:val="24"/>
                <w:lang w:val="en-US" w:eastAsia="zh-CN"/>
              </w:rPr>
              <w:t>询价</w:t>
            </w:r>
            <w:r>
              <w:rPr>
                <w:rFonts w:hint="eastAsia" w:hAnsi="宋体" w:cs="宋体"/>
                <w:sz w:val="24"/>
              </w:rPr>
              <w:t>文件所确定的全部内容（包含但不限于人工、设计、交通、完成本次</w:t>
            </w:r>
            <w:r>
              <w:rPr>
                <w:rFonts w:hint="eastAsia" w:hAnsi="宋体" w:cs="宋体"/>
                <w:sz w:val="24"/>
                <w:lang w:val="en-US" w:eastAsia="zh-CN"/>
              </w:rPr>
              <w:t>设计内容</w:t>
            </w:r>
            <w:r>
              <w:rPr>
                <w:rFonts w:hint="eastAsia" w:hAnsi="宋体" w:cs="宋体"/>
                <w:sz w:val="24"/>
              </w:rPr>
              <w:t>所需的一切费用和税金。）以及为完成上述内容的所有配套服务、与验收相关的一切可能发生的费用，其中也包括供应商的利润和应承担的风险费用。采购人不再额外支付其他任何费用。</w:t>
            </w:r>
          </w:p>
        </w:tc>
      </w:tr>
    </w:tbl>
    <w:p w14:paraId="2F709A81">
      <w:pPr>
        <w:pStyle w:val="46"/>
        <w:ind w:left="0" w:leftChars="0" w:firstLine="0" w:firstLineChars="0"/>
        <w:rPr>
          <w:rFonts w:hAnsi="宋体"/>
          <w:sz w:val="24"/>
        </w:rPr>
      </w:pPr>
    </w:p>
    <w:p w14:paraId="4A9A1DA9">
      <w:pPr>
        <w:pStyle w:val="46"/>
        <w:ind w:firstLine="720" w:firstLineChars="300"/>
        <w:rPr>
          <w:rFonts w:hint="eastAsia" w:hAnsi="宋体"/>
          <w:bCs/>
          <w:sz w:val="24"/>
        </w:rPr>
      </w:pPr>
    </w:p>
    <w:p w14:paraId="7D24BC8D">
      <w:pPr>
        <w:pStyle w:val="46"/>
        <w:ind w:firstLine="720" w:firstLineChars="300"/>
        <w:rPr>
          <w:rFonts w:hAnsi="宋体"/>
          <w:bCs/>
          <w:sz w:val="24"/>
        </w:rPr>
      </w:pPr>
      <w:r>
        <w:rPr>
          <w:rFonts w:hint="eastAsia" w:hAnsi="宋体"/>
          <w:bCs/>
          <w:sz w:val="24"/>
        </w:rPr>
        <w:t>2、此报价表做在报价文件中。</w:t>
      </w:r>
    </w:p>
    <w:p w14:paraId="336F7855">
      <w:pPr>
        <w:pStyle w:val="46"/>
        <w:ind w:firstLine="480"/>
        <w:rPr>
          <w:rFonts w:hAnsi="宋体"/>
          <w:bCs/>
          <w:sz w:val="24"/>
        </w:rPr>
      </w:pPr>
    </w:p>
    <w:p w14:paraId="0A384D32">
      <w:pPr>
        <w:pStyle w:val="46"/>
        <w:ind w:firstLine="480"/>
        <w:rPr>
          <w:rFonts w:hAnsi="宋体"/>
          <w:sz w:val="24"/>
        </w:rPr>
      </w:pPr>
      <w:r>
        <w:rPr>
          <w:rFonts w:hint="eastAsia" w:hAnsi="宋体"/>
          <w:sz w:val="24"/>
        </w:rPr>
        <w:t>供应商名称：</w:t>
      </w:r>
      <w:r>
        <w:rPr>
          <w:rFonts w:hAnsi="宋体"/>
          <w:sz w:val="24"/>
        </w:rPr>
        <w:t xml:space="preserve">   </w:t>
      </w:r>
      <w:r>
        <w:rPr>
          <w:rFonts w:hint="eastAsia" w:hAnsi="宋体"/>
          <w:sz w:val="24"/>
        </w:rPr>
        <w:t>（盖单位公章）</w:t>
      </w:r>
    </w:p>
    <w:p w14:paraId="7A7853FF">
      <w:pPr>
        <w:pStyle w:val="46"/>
        <w:ind w:firstLine="480"/>
        <w:rPr>
          <w:rFonts w:hAnsi="宋体"/>
          <w:sz w:val="24"/>
        </w:rPr>
      </w:pPr>
      <w:r>
        <w:rPr>
          <w:rFonts w:hint="eastAsia" w:hAnsi="宋体"/>
          <w:sz w:val="24"/>
        </w:rPr>
        <w:t>法定代表人或授权代表（签字或盖章）：</w:t>
      </w:r>
      <w:r>
        <w:rPr>
          <w:rFonts w:hAnsi="宋体"/>
          <w:sz w:val="24"/>
        </w:rPr>
        <w:t xml:space="preserve">  </w:t>
      </w:r>
    </w:p>
    <w:p w14:paraId="29B2F64B">
      <w:pPr>
        <w:pStyle w:val="46"/>
        <w:ind w:firstLine="480"/>
        <w:rPr>
          <w:rFonts w:hint="eastAsia" w:hAnsi="宋体"/>
          <w:sz w:val="24"/>
        </w:rPr>
      </w:pPr>
      <w:r>
        <w:rPr>
          <w:rFonts w:hint="eastAsia" w:hAnsi="宋体"/>
          <w:sz w:val="24"/>
        </w:rPr>
        <w:t>日      期：</w:t>
      </w:r>
      <w:r>
        <w:rPr>
          <w:rFonts w:hAnsi="宋体"/>
          <w:sz w:val="24"/>
        </w:rPr>
        <w:t xml:space="preserve">   </w:t>
      </w:r>
      <w:r>
        <w:rPr>
          <w:rFonts w:hint="eastAsia" w:hAnsi="宋体"/>
          <w:sz w:val="24"/>
        </w:rPr>
        <w:t>年</w:t>
      </w:r>
      <w:r>
        <w:rPr>
          <w:rFonts w:hAnsi="宋体"/>
          <w:sz w:val="24"/>
        </w:rPr>
        <w:t xml:space="preserve">   </w:t>
      </w:r>
      <w:r>
        <w:rPr>
          <w:rFonts w:hint="eastAsia" w:hAnsi="宋体"/>
          <w:sz w:val="24"/>
        </w:rPr>
        <w:t>月</w:t>
      </w:r>
      <w:r>
        <w:rPr>
          <w:rFonts w:hAnsi="宋体"/>
          <w:sz w:val="24"/>
        </w:rPr>
        <w:t xml:space="preserve">    </w:t>
      </w:r>
    </w:p>
    <w:p w14:paraId="5D3D71B6">
      <w:pPr>
        <w:sectPr>
          <w:footerReference r:id="rId7" w:type="default"/>
          <w:pgSz w:w="11850" w:h="16783"/>
          <w:pgMar w:top="1800" w:right="1440" w:bottom="1800" w:left="1440" w:header="720" w:footer="720" w:gutter="0"/>
          <w:cols w:space="720" w:num="1"/>
          <w:docGrid w:linePitch="312" w:charSpace="0"/>
        </w:sectPr>
      </w:pPr>
    </w:p>
    <w:p w14:paraId="4B1A591C">
      <w:pPr>
        <w:spacing w:line="360" w:lineRule="auto"/>
        <w:ind w:firstLine="480" w:firstLineChars="200"/>
        <w:rPr>
          <w:rFonts w:hAnsi="宋体" w:cs="宋体"/>
          <w:sz w:val="24"/>
          <w:szCs w:val="24"/>
        </w:rPr>
      </w:pPr>
      <w:r>
        <w:rPr>
          <w:rFonts w:hint="eastAsia" w:hAnsi="宋体" w:cs="宋体"/>
          <w:b/>
          <w:sz w:val="24"/>
          <w:szCs w:val="28"/>
        </w:rPr>
        <w:t>七、递交响应文件</w:t>
      </w:r>
      <w:r>
        <w:rPr>
          <w:rFonts w:hint="eastAsia" w:hAnsi="宋体" w:cs="宋体"/>
          <w:b/>
          <w:sz w:val="24"/>
        </w:rPr>
        <w:t>截止时间和地点</w:t>
      </w:r>
    </w:p>
    <w:p w14:paraId="41928854">
      <w:pPr>
        <w:spacing w:line="360" w:lineRule="auto"/>
        <w:ind w:firstLine="480" w:firstLineChars="200"/>
        <w:rPr>
          <w:rFonts w:hAnsi="宋体"/>
          <w:color w:val="000000"/>
          <w:sz w:val="24"/>
        </w:rPr>
      </w:pPr>
      <w:r>
        <w:rPr>
          <w:rFonts w:hint="eastAsia" w:hAnsi="宋体" w:cs="宋体"/>
          <w:sz w:val="24"/>
          <w:szCs w:val="28"/>
        </w:rPr>
        <w:t>递交响应文件</w:t>
      </w:r>
      <w:r>
        <w:rPr>
          <w:rFonts w:hint="eastAsia" w:hAnsi="宋体" w:cs="宋体"/>
          <w:sz w:val="24"/>
        </w:rPr>
        <w:t>截止时间</w:t>
      </w:r>
      <w:bookmarkStart w:id="13" w:name="OLE_LINK1"/>
      <w:bookmarkStart w:id="14" w:name="OLE_LINK2"/>
      <w:r>
        <w:rPr>
          <w:rFonts w:hint="eastAsia" w:hAnsi="宋体" w:cs="宋体"/>
          <w:color w:val="000000"/>
          <w:sz w:val="24"/>
        </w:rPr>
        <w:t>：</w:t>
      </w:r>
      <w:r>
        <w:rPr>
          <w:rFonts w:hint="eastAsia" w:hAnsi="宋体"/>
          <w:b/>
          <w:color w:val="000000"/>
          <w:sz w:val="24"/>
        </w:rPr>
        <w:t>202</w:t>
      </w:r>
      <w:r>
        <w:rPr>
          <w:rFonts w:hint="eastAsia" w:hAnsi="宋体"/>
          <w:b/>
          <w:color w:val="000000"/>
          <w:sz w:val="24"/>
          <w:lang w:val="en-US" w:eastAsia="zh-CN"/>
        </w:rPr>
        <w:t>5</w:t>
      </w:r>
      <w:r>
        <w:rPr>
          <w:rFonts w:hint="eastAsia" w:hAnsi="宋体"/>
          <w:b/>
          <w:color w:val="000000"/>
          <w:sz w:val="24"/>
        </w:rPr>
        <w:t>年1月</w:t>
      </w:r>
      <w:r>
        <w:rPr>
          <w:rFonts w:hint="eastAsia" w:hAnsi="宋体"/>
          <w:b/>
          <w:color w:val="000000"/>
          <w:sz w:val="24"/>
          <w:lang w:val="en-US" w:eastAsia="zh-CN"/>
        </w:rPr>
        <w:t xml:space="preserve">27 </w:t>
      </w:r>
      <w:r>
        <w:rPr>
          <w:rFonts w:hint="eastAsia" w:hAnsi="宋体"/>
          <w:b/>
          <w:color w:val="000000"/>
          <w:sz w:val="24"/>
        </w:rPr>
        <w:t>日10:00</w:t>
      </w:r>
      <w:r>
        <w:rPr>
          <w:rFonts w:hint="eastAsia" w:hAnsi="宋体"/>
          <w:color w:val="000000"/>
          <w:sz w:val="24"/>
        </w:rPr>
        <w:t>（北京时间）</w:t>
      </w:r>
      <w:bookmarkEnd w:id="13"/>
      <w:bookmarkEnd w:id="14"/>
      <w:r>
        <w:rPr>
          <w:rFonts w:hint="eastAsia" w:hAnsi="宋体"/>
          <w:color w:val="000000"/>
          <w:sz w:val="24"/>
        </w:rPr>
        <w:t>，</w:t>
      </w:r>
      <w:r>
        <w:rPr>
          <w:rFonts w:hAnsi="宋体"/>
          <w:color w:val="000000"/>
          <w:sz w:val="24"/>
        </w:rPr>
        <w:t>文件</w:t>
      </w:r>
      <w:r>
        <w:rPr>
          <w:rFonts w:hint="eastAsia" w:hAnsi="宋体"/>
          <w:color w:val="000000"/>
          <w:sz w:val="24"/>
        </w:rPr>
        <w:t>需</w:t>
      </w:r>
      <w:r>
        <w:rPr>
          <w:rFonts w:hAnsi="宋体"/>
          <w:b/>
          <w:color w:val="000000"/>
          <w:sz w:val="24"/>
        </w:rPr>
        <w:t>正本一</w:t>
      </w:r>
      <w:r>
        <w:rPr>
          <w:rFonts w:hAnsi="宋体"/>
          <w:color w:val="000000"/>
          <w:sz w:val="24"/>
        </w:rPr>
        <w:t>份。</w:t>
      </w:r>
      <w:r>
        <w:rPr>
          <w:rFonts w:hint="eastAsia" w:hAnsi="宋体"/>
          <w:color w:val="000000"/>
          <w:sz w:val="24"/>
        </w:rPr>
        <w:t>逾期送达的或没有装订、密封的文件不予接收。</w:t>
      </w:r>
    </w:p>
    <w:p w14:paraId="0BA8C77A">
      <w:pPr>
        <w:pStyle w:val="46"/>
        <w:ind w:firstLine="480"/>
        <w:rPr>
          <w:color w:val="000000"/>
          <w:sz w:val="24"/>
          <w:lang w:val="zh-CN"/>
        </w:rPr>
      </w:pPr>
      <w:r>
        <w:rPr>
          <w:rFonts w:hint="eastAsia" w:hAnsi="宋体"/>
          <w:color w:val="000000"/>
          <w:sz w:val="24"/>
        </w:rPr>
        <w:t>地点：广元市利州区学府路265号综合楼</w:t>
      </w:r>
      <w:r>
        <w:rPr>
          <w:rFonts w:hint="eastAsia" w:hAnsi="宋体"/>
          <w:color w:val="000000"/>
          <w:sz w:val="24"/>
          <w:lang w:val="en-US" w:eastAsia="zh-CN"/>
        </w:rPr>
        <w:t>0902</w:t>
      </w:r>
      <w:r>
        <w:rPr>
          <w:rFonts w:hint="eastAsia" w:hAnsi="宋体"/>
          <w:color w:val="000000"/>
          <w:sz w:val="24"/>
        </w:rPr>
        <w:t>会议室（四川信息职业技术学院雪峰校区）。现场递交响应文件（报价表及供应商资格响应文件（企业营业执照）时，复印件必须加盖供应商鲜章密封后（密封袋上必须加盖应商鲜章）现场提交给采购人处，联系人： 赵先生 15081631418。</w:t>
      </w:r>
    </w:p>
    <w:p w14:paraId="55ADC61E">
      <w:pPr>
        <w:spacing w:line="360" w:lineRule="auto"/>
        <w:ind w:firstLine="480" w:firstLineChars="200"/>
        <w:rPr>
          <w:rFonts w:hAnsi="宋体" w:cs="宋体"/>
          <w:b/>
          <w:color w:val="000000"/>
          <w:sz w:val="24"/>
        </w:rPr>
      </w:pPr>
      <w:r>
        <w:rPr>
          <w:rFonts w:hint="eastAsia" w:hAnsi="宋体" w:cs="宋体"/>
          <w:b/>
          <w:color w:val="000000"/>
          <w:sz w:val="24"/>
        </w:rPr>
        <w:t>八、询价时间和地点</w:t>
      </w:r>
      <w:bookmarkEnd w:id="11"/>
      <w:bookmarkEnd w:id="12"/>
      <w:bookmarkStart w:id="15" w:name="_Toc23507"/>
      <w:bookmarkStart w:id="16" w:name="_Toc509559407"/>
    </w:p>
    <w:p w14:paraId="3CC2A50C">
      <w:pPr>
        <w:spacing w:line="360" w:lineRule="auto"/>
        <w:ind w:firstLine="480" w:firstLineChars="200"/>
        <w:rPr>
          <w:rFonts w:hAnsi="宋体"/>
          <w:color w:val="000000"/>
          <w:sz w:val="24"/>
        </w:rPr>
      </w:pPr>
      <w:r>
        <w:rPr>
          <w:rFonts w:hint="eastAsia" w:hAnsi="宋体"/>
          <w:color w:val="000000"/>
          <w:sz w:val="24"/>
          <w:lang w:val="en-US" w:eastAsia="zh-CN"/>
        </w:rPr>
        <w:t>开标</w:t>
      </w:r>
      <w:r>
        <w:rPr>
          <w:rFonts w:hint="eastAsia" w:hAnsi="宋体"/>
          <w:color w:val="000000"/>
          <w:sz w:val="24"/>
        </w:rPr>
        <w:t>时间：</w:t>
      </w:r>
      <w:r>
        <w:rPr>
          <w:rFonts w:hint="eastAsia" w:hAnsi="宋体"/>
          <w:b/>
          <w:color w:val="000000"/>
          <w:sz w:val="24"/>
        </w:rPr>
        <w:t>202</w:t>
      </w:r>
      <w:r>
        <w:rPr>
          <w:rFonts w:hint="eastAsia" w:hAnsi="宋体"/>
          <w:b/>
          <w:color w:val="000000"/>
          <w:sz w:val="24"/>
          <w:lang w:val="en-US" w:eastAsia="zh-CN"/>
        </w:rPr>
        <w:t>5</w:t>
      </w:r>
      <w:r>
        <w:rPr>
          <w:rFonts w:hint="eastAsia" w:hAnsi="宋体"/>
          <w:b/>
          <w:color w:val="000000"/>
          <w:sz w:val="24"/>
        </w:rPr>
        <w:t>年1月</w:t>
      </w:r>
      <w:r>
        <w:rPr>
          <w:rFonts w:hint="eastAsia" w:hAnsi="宋体"/>
          <w:b/>
          <w:color w:val="000000"/>
          <w:sz w:val="24"/>
          <w:lang w:val="en-US" w:eastAsia="zh-CN"/>
        </w:rPr>
        <w:t xml:space="preserve">27 </w:t>
      </w:r>
      <w:r>
        <w:rPr>
          <w:rFonts w:hint="eastAsia" w:hAnsi="宋体"/>
          <w:b/>
          <w:color w:val="000000"/>
          <w:sz w:val="24"/>
        </w:rPr>
        <w:t>日10:00</w:t>
      </w:r>
      <w:r>
        <w:rPr>
          <w:rFonts w:hint="eastAsia" w:hAnsi="宋体"/>
          <w:color w:val="000000"/>
          <w:sz w:val="24"/>
        </w:rPr>
        <w:t>（北京时间）。</w:t>
      </w:r>
    </w:p>
    <w:p w14:paraId="4E02DF04">
      <w:pPr>
        <w:spacing w:line="360" w:lineRule="auto"/>
        <w:ind w:firstLine="480" w:firstLineChars="200"/>
        <w:rPr>
          <w:rFonts w:hAnsi="宋体"/>
          <w:color w:val="000000"/>
          <w:sz w:val="24"/>
        </w:rPr>
      </w:pPr>
      <w:r>
        <w:rPr>
          <w:rFonts w:hint="eastAsia" w:hAnsi="宋体"/>
          <w:color w:val="000000"/>
          <w:sz w:val="24"/>
        </w:rPr>
        <w:t>地点：</w:t>
      </w:r>
      <w:bookmarkEnd w:id="15"/>
      <w:bookmarkEnd w:id="16"/>
      <w:r>
        <w:rPr>
          <w:rFonts w:hint="eastAsia" w:hAnsi="宋体"/>
          <w:color w:val="000000"/>
          <w:sz w:val="24"/>
        </w:rPr>
        <w:t>广元市利州区学府路265号综合楼</w:t>
      </w:r>
      <w:r>
        <w:rPr>
          <w:rFonts w:hint="eastAsia" w:hAnsi="宋体"/>
          <w:color w:val="000000"/>
          <w:sz w:val="24"/>
          <w:lang w:val="en-US" w:eastAsia="zh-CN"/>
        </w:rPr>
        <w:t>0902</w:t>
      </w:r>
      <w:r>
        <w:rPr>
          <w:rFonts w:hint="eastAsia" w:hAnsi="宋体"/>
          <w:color w:val="000000"/>
          <w:sz w:val="24"/>
        </w:rPr>
        <w:t>会议室（四川信息职业技术学院雪峰校区）。</w:t>
      </w:r>
    </w:p>
    <w:p w14:paraId="301AAB96">
      <w:pPr>
        <w:spacing w:line="360" w:lineRule="auto"/>
        <w:ind w:firstLine="480" w:firstLineChars="200"/>
        <w:rPr>
          <w:rFonts w:hAnsi="宋体" w:cs="宋体"/>
          <w:b/>
          <w:color w:val="000000"/>
          <w:sz w:val="24"/>
        </w:rPr>
      </w:pPr>
      <w:r>
        <w:rPr>
          <w:rFonts w:hint="eastAsia" w:hAnsi="宋体" w:cs="宋体"/>
          <w:b/>
          <w:color w:val="000000"/>
          <w:sz w:val="24"/>
        </w:rPr>
        <w:t>九、商务要求</w:t>
      </w:r>
    </w:p>
    <w:p w14:paraId="608691BB">
      <w:pPr>
        <w:pStyle w:val="46"/>
        <w:ind w:firstLine="480"/>
        <w:rPr>
          <w:rFonts w:hint="eastAsia" w:hAnsi="宋体" w:eastAsia="宋体"/>
          <w:color w:val="000000"/>
          <w:sz w:val="24"/>
          <w:lang w:eastAsia="zh-CN"/>
        </w:rPr>
      </w:pPr>
      <w:bookmarkStart w:id="17" w:name="_Toc17080"/>
      <w:bookmarkStart w:id="18" w:name="_Toc509559408"/>
      <w:r>
        <w:rPr>
          <w:rFonts w:hint="eastAsia" w:hAnsi="宋体"/>
          <w:color w:val="000000"/>
          <w:sz w:val="24"/>
        </w:rPr>
        <w:t>1、交付日期：合同签订后1</w:t>
      </w:r>
      <w:r>
        <w:rPr>
          <w:rFonts w:hint="eastAsia" w:hAnsi="宋体"/>
          <w:color w:val="000000"/>
          <w:sz w:val="24"/>
          <w:lang w:val="en-US" w:eastAsia="zh-CN"/>
        </w:rPr>
        <w:t>5</w:t>
      </w:r>
      <w:r>
        <w:rPr>
          <w:rFonts w:hint="eastAsia" w:hAnsi="宋体"/>
          <w:color w:val="000000"/>
          <w:sz w:val="24"/>
        </w:rPr>
        <w:t>个日历天内完成施工图设计，</w:t>
      </w:r>
      <w:r>
        <w:rPr>
          <w:rFonts w:hint="eastAsia" w:hAnsi="宋体"/>
          <w:color w:val="000000"/>
          <w:sz w:val="24"/>
          <w:lang w:val="en-US" w:eastAsia="zh-CN"/>
        </w:rPr>
        <w:t>并</w:t>
      </w:r>
      <w:r>
        <w:rPr>
          <w:rFonts w:hint="eastAsia" w:hAnsi="宋体"/>
          <w:color w:val="000000"/>
          <w:sz w:val="24"/>
        </w:rPr>
        <w:t>提供</w:t>
      </w:r>
      <w:r>
        <w:rPr>
          <w:rFonts w:hint="eastAsia" w:hAnsi="宋体"/>
          <w:color w:val="000000"/>
          <w:sz w:val="24"/>
          <w:lang w:val="en-US" w:eastAsia="zh-CN"/>
        </w:rPr>
        <w:t>满足甲方的实施要求并达到甲方预期效果的</w:t>
      </w:r>
      <w:r>
        <w:rPr>
          <w:rFonts w:hint="eastAsia" w:hAnsi="宋体"/>
          <w:color w:val="000000"/>
          <w:sz w:val="24"/>
        </w:rPr>
        <w:t>盖章版正式施工图图纸。每延迟一天交付设计成果文件，每天按合同金额的1%扣违约金</w:t>
      </w:r>
      <w:r>
        <w:rPr>
          <w:rFonts w:hint="eastAsia" w:hAnsi="宋体"/>
          <w:color w:val="000000"/>
          <w:sz w:val="24"/>
          <w:lang w:eastAsia="zh-CN"/>
        </w:rPr>
        <w:t>。</w:t>
      </w:r>
    </w:p>
    <w:p w14:paraId="010C4F79">
      <w:pPr>
        <w:pStyle w:val="46"/>
        <w:ind w:firstLine="480"/>
        <w:rPr>
          <w:rFonts w:hAnsi="宋体"/>
          <w:color w:val="000000"/>
          <w:sz w:val="24"/>
          <w:lang w:val="en-US" w:eastAsia="zh-CN"/>
        </w:rPr>
      </w:pPr>
      <w:r>
        <w:rPr>
          <w:rFonts w:hint="eastAsia" w:hAnsi="宋体"/>
          <w:color w:val="000000"/>
          <w:sz w:val="24"/>
          <w:lang w:val="en-US" w:eastAsia="zh-CN"/>
        </w:rPr>
        <w:t>2</w:t>
      </w:r>
      <w:r>
        <w:rPr>
          <w:rFonts w:hint="eastAsia" w:hAnsi="宋体"/>
          <w:color w:val="000000"/>
          <w:sz w:val="24"/>
        </w:rPr>
        <w:t>、</w:t>
      </w:r>
      <w:r>
        <w:rPr>
          <w:rFonts w:hint="eastAsia" w:hAnsi="宋体"/>
          <w:color w:val="000000"/>
          <w:sz w:val="24"/>
          <w:lang w:val="en-US" w:eastAsia="zh-CN"/>
        </w:rPr>
        <w:t>标准要求：设计内容必须满足国家相关标准及建筑工程行业规范要求。且通过采购单位指定的审图机构对图纸的技术审查。</w:t>
      </w:r>
    </w:p>
    <w:p w14:paraId="77840168">
      <w:pPr>
        <w:pStyle w:val="46"/>
        <w:ind w:firstLine="480"/>
        <w:rPr>
          <w:rFonts w:hint="eastAsia" w:hAnsi="宋体"/>
          <w:color w:val="000000"/>
          <w:sz w:val="24"/>
          <w:lang w:val="en-US" w:eastAsia="zh-CN"/>
        </w:rPr>
      </w:pPr>
      <w:r>
        <w:rPr>
          <w:rFonts w:hint="eastAsia" w:hAnsi="宋体"/>
          <w:color w:val="000000"/>
          <w:sz w:val="24"/>
          <w:lang w:val="en-US" w:eastAsia="zh-CN"/>
        </w:rPr>
        <w:t>3、成果要求：提供盖章版正式施工图图纸电子版1份、纸质版6份。</w:t>
      </w:r>
    </w:p>
    <w:p w14:paraId="3434F3E2">
      <w:pPr>
        <w:pStyle w:val="46"/>
        <w:ind w:firstLine="480"/>
        <w:rPr>
          <w:rFonts w:hint="eastAsia" w:hAnsi="宋体"/>
          <w:color w:val="000000"/>
          <w:sz w:val="24"/>
        </w:rPr>
      </w:pPr>
      <w:r>
        <w:rPr>
          <w:rFonts w:hint="eastAsia" w:hAnsi="宋体"/>
          <w:color w:val="000000"/>
          <w:sz w:val="24"/>
          <w:lang w:val="en-US" w:eastAsia="zh-CN"/>
        </w:rPr>
        <w:t>4、</w:t>
      </w:r>
      <w:r>
        <w:rPr>
          <w:rFonts w:hint="eastAsia" w:hAnsi="宋体"/>
          <w:color w:val="000000"/>
          <w:sz w:val="24"/>
        </w:rPr>
        <w:t>付款进度：签订合同</w:t>
      </w:r>
      <w:r>
        <w:rPr>
          <w:rFonts w:hint="eastAsia" w:hAnsi="宋体"/>
          <w:color w:val="000000"/>
          <w:sz w:val="24"/>
          <w:lang w:eastAsia="zh-CN"/>
        </w:rPr>
        <w:t>，</w:t>
      </w:r>
      <w:r>
        <w:rPr>
          <w:rFonts w:hint="eastAsia" w:hAnsi="宋体"/>
          <w:color w:val="000000"/>
          <w:sz w:val="24"/>
        </w:rPr>
        <w:t>交付</w:t>
      </w:r>
      <w:r>
        <w:rPr>
          <w:rFonts w:hint="eastAsia" w:hAnsi="宋体"/>
          <w:color w:val="000000"/>
          <w:sz w:val="24"/>
          <w:lang w:val="en-US" w:eastAsia="zh-CN"/>
        </w:rPr>
        <w:t>合格的</w:t>
      </w:r>
      <w:r>
        <w:rPr>
          <w:rFonts w:hint="eastAsia" w:hAnsi="宋体"/>
          <w:color w:val="000000"/>
          <w:sz w:val="24"/>
        </w:rPr>
        <w:t>设计成果（施工图）后，支付至合同金额</w:t>
      </w:r>
      <w:r>
        <w:rPr>
          <w:rFonts w:hint="eastAsia" w:hAnsi="宋体"/>
          <w:color w:val="000000"/>
          <w:sz w:val="24"/>
          <w:lang w:val="en-US" w:eastAsia="zh-CN"/>
        </w:rPr>
        <w:t>70</w:t>
      </w:r>
      <w:r>
        <w:rPr>
          <w:rFonts w:hint="eastAsia" w:hAnsi="宋体"/>
          <w:color w:val="000000"/>
          <w:sz w:val="24"/>
        </w:rPr>
        <w:t>%，项目</w:t>
      </w:r>
      <w:r>
        <w:rPr>
          <w:rFonts w:hint="eastAsia" w:hAnsi="宋体"/>
          <w:color w:val="000000"/>
          <w:sz w:val="24"/>
          <w:lang w:val="en-US" w:eastAsia="zh-CN"/>
        </w:rPr>
        <w:t>施工完成，</w:t>
      </w:r>
      <w:r>
        <w:rPr>
          <w:rFonts w:hint="eastAsia" w:hAnsi="宋体"/>
          <w:color w:val="000000"/>
          <w:sz w:val="24"/>
        </w:rPr>
        <w:t>竣工验收合格后支付剩余</w:t>
      </w:r>
      <w:r>
        <w:rPr>
          <w:rFonts w:hint="eastAsia" w:hAnsi="宋体"/>
          <w:color w:val="000000"/>
          <w:sz w:val="24"/>
          <w:lang w:val="en-US" w:eastAsia="zh-CN"/>
        </w:rPr>
        <w:t>30</w:t>
      </w:r>
      <w:r>
        <w:rPr>
          <w:rFonts w:hint="eastAsia" w:hAnsi="宋体"/>
          <w:color w:val="000000"/>
          <w:sz w:val="24"/>
        </w:rPr>
        <w:t>%的尾款，如遇甲方省财政年底结算或年初未开账，待开账后付款，且不计利息</w:t>
      </w:r>
      <w:r>
        <w:rPr>
          <w:rFonts w:hint="eastAsia" w:hAnsi="宋体"/>
          <w:color w:val="000000"/>
          <w:sz w:val="24"/>
          <w:lang w:eastAsia="zh-CN"/>
        </w:rPr>
        <w:t>。</w:t>
      </w:r>
      <w:r>
        <w:rPr>
          <w:rFonts w:hint="eastAsia" w:hAnsi="宋体"/>
          <w:color w:val="000000"/>
          <w:sz w:val="24"/>
        </w:rPr>
        <w:t>支付时，</w:t>
      </w:r>
      <w:r>
        <w:rPr>
          <w:rFonts w:hint="eastAsia" w:hAnsi="宋体"/>
          <w:color w:val="000000"/>
          <w:sz w:val="24"/>
          <w:lang w:val="en-US" w:eastAsia="zh-CN"/>
        </w:rPr>
        <w:t>成交供应商</w:t>
      </w:r>
      <w:r>
        <w:rPr>
          <w:rFonts w:hint="eastAsia" w:hAnsi="宋体"/>
          <w:color w:val="000000"/>
          <w:sz w:val="24"/>
        </w:rPr>
        <w:t>应提供合法完整有效发票凭证，进行支付结算。</w:t>
      </w:r>
    </w:p>
    <w:p w14:paraId="280BB100">
      <w:pPr>
        <w:pStyle w:val="46"/>
        <w:ind w:firstLine="480"/>
        <w:rPr>
          <w:rFonts w:hAnsi="宋体"/>
          <w:sz w:val="24"/>
          <w:lang w:val="zh-CN"/>
        </w:rPr>
      </w:pPr>
      <w:r>
        <w:rPr>
          <w:rFonts w:hint="eastAsia" w:hAnsi="宋体"/>
          <w:sz w:val="24"/>
          <w:lang w:val="en-US" w:eastAsia="zh-CN"/>
        </w:rPr>
        <w:t>3</w:t>
      </w:r>
      <w:r>
        <w:rPr>
          <w:rFonts w:hint="eastAsia" w:hAnsi="宋体"/>
          <w:sz w:val="24"/>
        </w:rPr>
        <w:t>、</w:t>
      </w:r>
      <w:r>
        <w:rPr>
          <w:rFonts w:hint="eastAsia" w:hAnsi="宋体"/>
          <w:sz w:val="24"/>
          <w:lang w:val="zh-CN"/>
        </w:rPr>
        <w:t>评标方法：最低评标价法，响应单位只报收费下浮比例，下浮比例最高的单位作为成交供应商;若下浮比例相同，则由排名并列</w:t>
      </w:r>
      <w:r>
        <w:rPr>
          <w:rFonts w:hAnsi="宋体"/>
          <w:sz w:val="24"/>
          <w:lang w:val="zh-CN"/>
        </w:rPr>
        <w:t>第一的</w:t>
      </w:r>
      <w:r>
        <w:rPr>
          <w:rFonts w:hint="eastAsia" w:hAnsi="宋体"/>
          <w:sz w:val="24"/>
          <w:lang w:val="zh-CN"/>
        </w:rPr>
        <w:t>响应单位进行</w:t>
      </w:r>
      <w:r>
        <w:rPr>
          <w:rFonts w:hint="eastAsia" w:hAnsi="宋体"/>
          <w:sz w:val="24"/>
          <w:lang w:val="en-US" w:eastAsia="zh-CN"/>
        </w:rPr>
        <w:t>现场</w:t>
      </w:r>
      <w:r>
        <w:rPr>
          <w:rFonts w:hint="eastAsia" w:hAnsi="宋体"/>
          <w:sz w:val="24"/>
          <w:lang w:val="zh-CN"/>
        </w:rPr>
        <w:t>二次</w:t>
      </w:r>
      <w:r>
        <w:rPr>
          <w:rFonts w:hAnsi="宋体"/>
          <w:sz w:val="24"/>
          <w:lang w:val="zh-CN"/>
        </w:rPr>
        <w:t>报价</w:t>
      </w:r>
      <w:r>
        <w:rPr>
          <w:rFonts w:hint="eastAsia" w:hAnsi="宋体"/>
          <w:sz w:val="24"/>
          <w:lang w:val="zh-CN"/>
        </w:rPr>
        <w:t>（二次</w:t>
      </w:r>
      <w:r>
        <w:rPr>
          <w:rFonts w:hAnsi="宋体"/>
          <w:sz w:val="24"/>
          <w:lang w:val="zh-CN"/>
        </w:rPr>
        <w:t>报价</w:t>
      </w:r>
      <w:r>
        <w:rPr>
          <w:rFonts w:hint="eastAsia" w:hAnsi="宋体"/>
          <w:sz w:val="24"/>
          <w:lang w:val="zh-CN"/>
        </w:rPr>
        <w:t>下浮</w:t>
      </w:r>
      <w:r>
        <w:rPr>
          <w:rFonts w:hAnsi="宋体"/>
          <w:sz w:val="24"/>
          <w:lang w:val="zh-CN"/>
        </w:rPr>
        <w:t>比例不得低于</w:t>
      </w:r>
      <w:r>
        <w:rPr>
          <w:rFonts w:hint="eastAsia" w:hAnsi="宋体"/>
          <w:sz w:val="24"/>
          <w:lang w:val="zh-CN"/>
        </w:rPr>
        <w:t>第一次</w:t>
      </w:r>
      <w:r>
        <w:rPr>
          <w:rFonts w:hAnsi="宋体"/>
          <w:sz w:val="24"/>
          <w:lang w:val="zh-CN"/>
        </w:rPr>
        <w:t>报价</w:t>
      </w:r>
      <w:r>
        <w:rPr>
          <w:rFonts w:hint="eastAsia" w:hAnsi="宋体"/>
          <w:sz w:val="24"/>
          <w:lang w:val="zh-CN"/>
        </w:rPr>
        <w:t>），二次</w:t>
      </w:r>
      <w:r>
        <w:rPr>
          <w:rFonts w:hAnsi="宋体"/>
          <w:sz w:val="24"/>
          <w:lang w:val="zh-CN"/>
        </w:rPr>
        <w:t>报价</w:t>
      </w:r>
      <w:r>
        <w:rPr>
          <w:rFonts w:hint="eastAsia" w:hAnsi="宋体"/>
          <w:sz w:val="24"/>
          <w:lang w:val="zh-CN"/>
        </w:rPr>
        <w:t>下浮比例最高的单位作为成交供应商，二次</w:t>
      </w:r>
      <w:r>
        <w:rPr>
          <w:rFonts w:hAnsi="宋体"/>
          <w:sz w:val="24"/>
          <w:lang w:val="zh-CN"/>
        </w:rPr>
        <w:t>报价</w:t>
      </w:r>
      <w:r>
        <w:rPr>
          <w:rFonts w:hint="eastAsia" w:hAnsi="宋体"/>
          <w:sz w:val="24"/>
          <w:lang w:val="zh-CN"/>
        </w:rPr>
        <w:t>下浮比例作为成交供应商的</w:t>
      </w:r>
      <w:r>
        <w:rPr>
          <w:rFonts w:hAnsi="宋体"/>
          <w:sz w:val="24"/>
          <w:lang w:val="zh-CN"/>
        </w:rPr>
        <w:t>最终报价。</w:t>
      </w:r>
    </w:p>
    <w:p w14:paraId="306EACD3">
      <w:pPr>
        <w:pStyle w:val="46"/>
        <w:ind w:firstLine="480"/>
        <w:rPr>
          <w:rFonts w:hint="eastAsia" w:hAnsi="宋体"/>
          <w:b/>
          <w:kern w:val="2"/>
          <w:sz w:val="24"/>
          <w:szCs w:val="24"/>
        </w:rPr>
      </w:pPr>
      <w:r>
        <w:rPr>
          <w:rFonts w:hint="eastAsia" w:hAnsi="宋体"/>
          <w:b/>
          <w:sz w:val="24"/>
        </w:rPr>
        <w:t>十</w:t>
      </w:r>
      <w:bookmarkStart w:id="19" w:name="_GoBack"/>
      <w:bookmarkEnd w:id="19"/>
      <w:r>
        <w:rPr>
          <w:rFonts w:hint="eastAsia" w:hAnsi="宋体"/>
          <w:b/>
          <w:kern w:val="2"/>
          <w:sz w:val="24"/>
          <w:szCs w:val="24"/>
        </w:rPr>
        <w:t>、联系方式</w:t>
      </w:r>
      <w:bookmarkEnd w:id="17"/>
      <w:bookmarkEnd w:id="18"/>
    </w:p>
    <w:p w14:paraId="3D38F39B">
      <w:pPr>
        <w:pStyle w:val="46"/>
        <w:ind w:firstLine="480"/>
        <w:rPr>
          <w:sz w:val="24"/>
        </w:rPr>
      </w:pPr>
      <w:r>
        <w:rPr>
          <w:rFonts w:hint="eastAsia"/>
          <w:sz w:val="24"/>
          <w:lang w:val="zh-CN"/>
        </w:rPr>
        <w:t>采 购 人：</w:t>
      </w:r>
      <w:r>
        <w:rPr>
          <w:rFonts w:hint="eastAsia"/>
          <w:sz w:val="24"/>
        </w:rPr>
        <w:t>四川信息职业技术学院</w:t>
      </w:r>
    </w:p>
    <w:p w14:paraId="17D6F120">
      <w:pPr>
        <w:pStyle w:val="46"/>
        <w:ind w:firstLine="480"/>
        <w:jc w:val="left"/>
        <w:rPr>
          <w:sz w:val="24"/>
        </w:rPr>
      </w:pPr>
      <w:r>
        <w:rPr>
          <w:rFonts w:hint="eastAsia"/>
          <w:sz w:val="24"/>
        </w:rPr>
        <w:t>地    址：广元市利州区学府路265号</w:t>
      </w:r>
    </w:p>
    <w:p w14:paraId="0A7EBC21">
      <w:pPr>
        <w:pStyle w:val="46"/>
        <w:ind w:firstLine="480"/>
        <w:jc w:val="left"/>
        <w:rPr>
          <w:rFonts w:hint="eastAsia" w:hAnsi="宋体"/>
          <w:color w:val="FF0000"/>
          <w:sz w:val="24"/>
        </w:rPr>
      </w:pPr>
      <w:r>
        <w:rPr>
          <w:rFonts w:hint="eastAsia"/>
          <w:color w:val="000000"/>
          <w:sz w:val="24"/>
        </w:rPr>
        <w:t>联 系 人：赵老师</w:t>
      </w:r>
      <w:r>
        <w:rPr>
          <w:rFonts w:hint="eastAsia"/>
          <w:color w:val="000000"/>
          <w:sz w:val="24"/>
          <w:lang w:val="en-US" w:eastAsia="zh-CN"/>
        </w:rPr>
        <w:t xml:space="preserve">  </w:t>
      </w:r>
      <w:r>
        <w:rPr>
          <w:rFonts w:hint="eastAsia" w:hAnsi="宋体"/>
          <w:color w:val="000000"/>
          <w:sz w:val="24"/>
        </w:rPr>
        <w:t>15081631418</w:t>
      </w:r>
    </w:p>
    <w:p w14:paraId="35AFBFD5">
      <w:pPr>
        <w:pStyle w:val="46"/>
        <w:ind w:firstLine="480"/>
        <w:jc w:val="left"/>
        <w:rPr>
          <w:rFonts w:hint="eastAsia" w:hAnsi="宋体"/>
          <w:sz w:val="24"/>
        </w:rPr>
      </w:pPr>
    </w:p>
    <w:sectPr>
      <w:footerReference r:id="rId8" w:type="default"/>
      <w:pgSz w:w="11910" w:h="16840"/>
      <w:pgMar w:top="1440" w:right="1797" w:bottom="1440" w:left="1797" w:header="900" w:footer="13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ms Rmn">
    <w:altName w:val="苹方-简"/>
    <w:panose1 w:val="02020603040505020304"/>
    <w:charset w:val="00"/>
    <w:family w:val="roman"/>
    <w:pitch w:val="default"/>
    <w:sig w:usb0="00000000" w:usb1="00000000" w:usb2="00000000" w:usb3="00000000" w:csb0="00000001" w:csb1="00000000"/>
  </w:font>
  <w:font w:name="..ì.">
    <w:altName w:val="宋体-简"/>
    <w:panose1 w:val="00000000000000000000"/>
    <w:charset w:val="86"/>
    <w:family w:val="modern"/>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3B30">
    <w:pPr>
      <w:pStyle w:val="13"/>
      <w:tabs>
        <w:tab w:val="clear" w:pos="4153"/>
        <w:tab w:val="clear"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B145">
    <w:pPr>
      <w:pStyle w:val="13"/>
      <w:framePr w:wrap="around" w:vAnchor="text" w:hAnchor="margin" w:xAlign="outside" w:y="1"/>
      <w:tabs>
        <w:tab w:val="clear" w:pos="4153"/>
        <w:tab w:val="clear" w:pos="8306"/>
      </w:tabs>
    </w:pPr>
    <w:r>
      <w:fldChar w:fldCharType="begin"/>
    </w:r>
    <w:r>
      <w:rPr>
        <w:rStyle w:val="22"/>
      </w:rPr>
      <w:instrText xml:space="preserve">PAGE  </w:instrText>
    </w:r>
    <w:r>
      <w:fldChar w:fldCharType="end"/>
    </w:r>
  </w:p>
  <w:p w14:paraId="633C59E7">
    <w:pPr>
      <w:pStyle w:val="13"/>
      <w:tabs>
        <w:tab w:val="clear" w:pos="4153"/>
        <w:tab w:val="clear"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24219">
    <w:pPr>
      <w:pStyle w:val="13"/>
      <w:tabs>
        <w:tab w:val="clear" w:pos="4153"/>
        <w:tab w:val="clear" w:pos="8306"/>
      </w:tabs>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00003c"/>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B3AD792">
                          <w:pPr>
                            <w:pStyle w:val="13"/>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p w14:paraId="2207D0D8"/>
                      </w:txbxContent>
                    </wps:txbx>
                    <wps:bodyPr wrap="none" lIns="0" tIns="0" rIns="0" bIns="0" upright="1">
                      <a:spAutoFit/>
                    </wps:bodyPr>
                  </wps:wsp>
                </a:graphicData>
              </a:graphic>
            </wp:anchor>
          </w:drawing>
        </mc:Choice>
        <mc:Fallback>
          <w:pict>
            <v:shape id="00003c"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aTV9pcABAACdAwAADgAAAAAAAAABACAAAAAfAQAAZHJzL2Uyb0RvYy54bWxQSwUG&#10;AAAAAAYABgBZAQAAUQUAAAAA&#10;">
              <v:fill on="f" focussize="0,0"/>
              <v:stroke on="f" weight="0.5pt"/>
              <v:imagedata o:title=""/>
              <o:lock v:ext="edit" aspectratio="f"/>
              <v:textbox inset="0mm,0mm,0mm,0mm" style="mso-fit-shape-to-text:t;">
                <w:txbxContent>
                  <w:p w14:paraId="6B3AD792">
                    <w:pPr>
                      <w:pStyle w:val="13"/>
                      <w:tabs>
                        <w:tab w:val="clear" w:pos="4153"/>
                        <w:tab w:val="clear" w:pos="8306"/>
                      </w:tabs>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p w14:paraId="2207D0D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56A7D">
    <w:pPr>
      <w:pStyle w:val="6"/>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7E385">
    <w:pPr>
      <w:pStyle w:val="14"/>
      <w:pBdr>
        <w:bottom w:val="none" w:color="000000"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FB5D3">
    <w:pPr>
      <w:pStyle w:val="14"/>
      <w:tabs>
        <w:tab w:val="clear" w:pos="4153"/>
        <w:tab w:val="clear" w:pos="8306"/>
      </w:tabs>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suff w:val="space"/>
      <w:lvlText w:val="%1.%2 "/>
      <w:lvlJc w:val="left"/>
      <w:pPr>
        <w:tabs>
          <w:tab w:val="left" w:pos="0"/>
        </w:tabs>
        <w:ind w:left="794" w:hanging="794"/>
      </w:pPr>
    </w:lvl>
    <w:lvl w:ilvl="2" w:tentative="0">
      <w:start w:val="0"/>
      <w:numFmt w:val="decimal"/>
      <w:lvlText w:val=""/>
      <w:lvlJc w:val="left"/>
      <w:pPr>
        <w:tabs>
          <w:tab w:val="left" w:pos="360"/>
        </w:tabs>
        <w:ind w:left="0" w:firstLine="0"/>
      </w:pPr>
      <w:rPr>
        <w:rFonts w:cs="Times New Roman"/>
      </w:rPr>
    </w:lvl>
    <w:lvl w:ilvl="3" w:tentative="0">
      <w:start w:val="0"/>
      <w:numFmt w:val="decimal"/>
      <w:lvlText w:val=""/>
      <w:lvlJc w:val="left"/>
      <w:pPr>
        <w:tabs>
          <w:tab w:val="left" w:pos="360"/>
        </w:tabs>
        <w:ind w:left="0" w:firstLine="0"/>
      </w:pPr>
      <w:rPr>
        <w:rFonts w:cs="Times New Roman"/>
      </w:rPr>
    </w:lvl>
    <w:lvl w:ilvl="4" w:tentative="0">
      <w:start w:val="0"/>
      <w:numFmt w:val="decimal"/>
      <w:pStyle w:val="48"/>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1">
    <w:nsid w:val="1D029252"/>
    <w:multiLevelType w:val="singleLevel"/>
    <w:tmpl w:val="1D02925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BD053A"/>
    <w:rsid w:val="FAC706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qFormat="1" w:uiPriority="0" w:semiHidden="0" w:name="HTML Cite"/>
    <w:lsdException w:qFormat="1" w:uiPriority="0" w:semiHidden="0" w:name="HTML Code"/>
    <w:lsdException w:qFormat="1"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9"/>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rFonts w:ascii="Times New Roman"/>
      <w:b/>
      <w:bCs/>
      <w:kern w:val="44"/>
      <w:sz w:val="44"/>
      <w:szCs w:val="44"/>
    </w:rPr>
  </w:style>
  <w:style w:type="paragraph" w:styleId="3">
    <w:name w:val="heading 2"/>
    <w:basedOn w:val="1"/>
    <w:next w:val="1"/>
    <w:qFormat/>
    <w:uiPriority w:val="0"/>
    <w:pPr>
      <w:keepNext/>
      <w:keepLines/>
      <w:spacing w:before="100" w:after="100" w:line="360" w:lineRule="auto"/>
      <w:jc w:val="center"/>
      <w:outlineLvl w:val="1"/>
    </w:pPr>
    <w:rPr>
      <w:rFonts w:ascii="Arial" w:hAnsi="Arial" w:eastAsia="黑体"/>
      <w:b/>
      <w:bCs/>
      <w:sz w:val="32"/>
      <w:szCs w:val="32"/>
    </w:rPr>
  </w:style>
  <w:style w:type="character" w:default="1" w:styleId="20">
    <w:name w:val="Default Paragraph Font"/>
    <w:link w:val="1"/>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rFonts w:ascii="Times New Roman"/>
      <w:kern w:val="2"/>
      <w:sz w:val="21"/>
      <w:szCs w:val="24"/>
    </w:rPr>
  </w:style>
  <w:style w:type="paragraph" w:styleId="5">
    <w:name w:val="annotation text"/>
    <w:basedOn w:val="1"/>
    <w:link w:val="43"/>
    <w:qFormat/>
    <w:uiPriority w:val="0"/>
    <w:pPr>
      <w:spacing w:after="160" w:line="259" w:lineRule="auto"/>
      <w:jc w:val="left"/>
    </w:pPr>
    <w:rPr>
      <w:rFonts w:ascii="Calibri" w:hAnsi="Calibri"/>
      <w:kern w:val="2"/>
      <w:sz w:val="21"/>
      <w:szCs w:val="24"/>
    </w:rPr>
  </w:style>
  <w:style w:type="paragraph" w:styleId="6">
    <w:name w:val="Body Text"/>
    <w:basedOn w:val="1"/>
    <w:next w:val="1"/>
    <w:qFormat/>
    <w:uiPriority w:val="0"/>
    <w:pPr>
      <w:spacing w:after="120"/>
    </w:pPr>
    <w:rPr>
      <w:rFonts w:ascii="Times New Roman"/>
      <w:kern w:val="2"/>
      <w:sz w:val="21"/>
      <w:szCs w:val="24"/>
    </w:rPr>
  </w:style>
  <w:style w:type="paragraph" w:styleId="7">
    <w:name w:val="Body Text Indent"/>
    <w:basedOn w:val="1"/>
    <w:qFormat/>
    <w:uiPriority w:val="0"/>
    <w:pPr>
      <w:ind w:firstLine="630"/>
    </w:pPr>
    <w:rPr>
      <w:rFonts w:ascii="Times New Roman"/>
      <w:kern w:val="2"/>
      <w:sz w:val="32"/>
    </w:rPr>
  </w:style>
  <w:style w:type="paragraph" w:styleId="8">
    <w:name w:val="HTML Address"/>
    <w:basedOn w:val="1"/>
    <w:qFormat/>
    <w:uiPriority w:val="0"/>
    <w:rPr>
      <w:i/>
      <w:iCs/>
      <w:szCs w:val="21"/>
    </w:rPr>
  </w:style>
  <w:style w:type="paragraph" w:styleId="9">
    <w:name w:val="Plain Text"/>
    <w:basedOn w:val="1"/>
    <w:qFormat/>
    <w:uiPriority w:val="0"/>
    <w:pPr>
      <w:autoSpaceDE w:val="0"/>
      <w:autoSpaceDN w:val="0"/>
    </w:pPr>
    <w:rPr>
      <w:rFonts w:hAnsi="Tms Rmn"/>
      <w:sz w:val="21"/>
    </w:rPr>
  </w:style>
  <w:style w:type="paragraph" w:styleId="10">
    <w:name w:val="Date"/>
    <w:basedOn w:val="1"/>
    <w:next w:val="1"/>
    <w:link w:val="44"/>
    <w:qFormat/>
    <w:uiPriority w:val="0"/>
    <w:pPr>
      <w:ind w:left="100" w:leftChars="2500"/>
    </w:pPr>
  </w:style>
  <w:style w:type="paragraph" w:styleId="11">
    <w:name w:val="Body Text Indent 2"/>
    <w:basedOn w:val="1"/>
    <w:qFormat/>
    <w:uiPriority w:val="0"/>
    <w:pPr>
      <w:spacing w:after="120" w:line="480" w:lineRule="auto"/>
      <w:ind w:left="420" w:leftChars="200"/>
    </w:pPr>
  </w:style>
  <w:style w:type="paragraph" w:styleId="12">
    <w:name w:val="Balloon Text"/>
    <w:basedOn w:val="1"/>
    <w:link w:val="49"/>
    <w:qFormat/>
    <w:uiPriority w:val="0"/>
    <w:rPr>
      <w:sz w:val="18"/>
      <w:szCs w:val="18"/>
    </w:rPr>
  </w:style>
  <w:style w:type="paragraph" w:styleId="13">
    <w:name w:val="footer"/>
    <w:basedOn w:val="1"/>
    <w:qFormat/>
    <w:uiPriority w:val="0"/>
    <w:pPr>
      <w:tabs>
        <w:tab w:val="center" w:pos="4153"/>
        <w:tab w:val="right" w:pos="8306"/>
      </w:tabs>
      <w:jc w:val="left"/>
    </w:pPr>
    <w:rPr>
      <w:rFonts w:ascii="Times New Roman"/>
      <w:kern w:val="2"/>
      <w:sz w:val="18"/>
    </w:rPr>
  </w:style>
  <w:style w:type="paragraph" w:styleId="14">
    <w:name w:val="header"/>
    <w:basedOn w:val="1"/>
    <w:qFormat/>
    <w:uiPriority w:val="0"/>
    <w:pPr>
      <w:pBdr>
        <w:bottom w:val="single" w:color="000000" w:sz="6" w:space="1"/>
      </w:pBdr>
      <w:tabs>
        <w:tab w:val="center" w:pos="4153"/>
        <w:tab w:val="right" w:pos="8306"/>
      </w:tabs>
      <w:jc w:val="center"/>
    </w:pPr>
    <w:rPr>
      <w:rFonts w:ascii="Times New Roman"/>
      <w:kern w:val="2"/>
      <w:sz w:val="18"/>
    </w:rPr>
  </w:style>
  <w:style w:type="paragraph" w:styleId="15">
    <w:name w:val="Subtitle"/>
    <w:basedOn w:val="1"/>
    <w:next w:val="1"/>
    <w:link w:val="39"/>
    <w:qFormat/>
    <w:uiPriority w:val="0"/>
    <w:pPr>
      <w:spacing w:before="240" w:after="60" w:line="312" w:lineRule="auto"/>
      <w:jc w:val="center"/>
      <w:outlineLvl w:val="1"/>
    </w:pPr>
    <w:rPr>
      <w:rFonts w:ascii="Arial" w:hAnsi="Arial" w:cs="Arial"/>
      <w:b/>
      <w:bCs/>
      <w:kern w:val="28"/>
      <w:sz w:val="32"/>
      <w:szCs w:val="32"/>
    </w:rPr>
  </w:style>
  <w:style w:type="paragraph" w:styleId="16">
    <w:name w:val="Normal (Web)"/>
    <w:basedOn w:val="1"/>
    <w:qFormat/>
    <w:uiPriority w:val="99"/>
    <w:pPr>
      <w:widowControl/>
      <w:spacing w:before="100" w:beforeAutospacing="1" w:after="100" w:afterAutospacing="1" w:line="259" w:lineRule="auto"/>
      <w:jc w:val="left"/>
    </w:pPr>
    <w:rPr>
      <w:rFonts w:hAnsi="Calibri"/>
      <w:sz w:val="18"/>
      <w:szCs w:val="18"/>
    </w:rPr>
  </w:style>
  <w:style w:type="paragraph" w:styleId="17">
    <w:name w:val="Body Text First Indent"/>
    <w:basedOn w:val="6"/>
    <w:next w:val="1"/>
    <w:unhideWhenUsed/>
    <w:qFormat/>
    <w:uiPriority w:val="99"/>
    <w:pPr>
      <w:spacing w:line="400" w:lineRule="atLeast"/>
      <w:ind w:firstLine="426"/>
    </w:pPr>
    <w:rPr>
      <w:szCs w:val="20"/>
    </w:rPr>
  </w:style>
  <w:style w:type="table" w:styleId="19">
    <w:name w:val="Table Grid"/>
    <w:basedOn w:val="18"/>
    <w:qFormat/>
    <w:uiPriority w:val="59"/>
    <w:rPr>
      <w:rFonts w:ascii="Calibri" w:hAnsi="Calibri"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link w:val="1"/>
    <w:qFormat/>
    <w:uiPriority w:val="22"/>
  </w:style>
  <w:style w:type="character" w:styleId="22">
    <w:name w:val="page number"/>
    <w:link w:val="1"/>
    <w:qFormat/>
    <w:uiPriority w:val="0"/>
    <w:rPr>
      <w:rFonts w:ascii="Times New Roman" w:hAnsi="Times New Roman" w:eastAsia="宋体" w:cs="Times New Roman"/>
    </w:rPr>
  </w:style>
  <w:style w:type="character" w:styleId="23">
    <w:name w:val="FollowedHyperlink"/>
    <w:link w:val="1"/>
    <w:unhideWhenUsed/>
    <w:qFormat/>
    <w:uiPriority w:val="0"/>
    <w:rPr>
      <w:color w:val="555555"/>
      <w:u w:val="none"/>
    </w:rPr>
  </w:style>
  <w:style w:type="character" w:styleId="24">
    <w:name w:val="Emphasis"/>
    <w:qFormat/>
    <w:uiPriority w:val="0"/>
  </w:style>
  <w:style w:type="character" w:styleId="25">
    <w:name w:val="HTML Definition"/>
    <w:link w:val="1"/>
    <w:unhideWhenUsed/>
    <w:qFormat/>
    <w:uiPriority w:val="0"/>
  </w:style>
  <w:style w:type="character" w:styleId="26">
    <w:name w:val="HTML Variable"/>
    <w:link w:val="1"/>
    <w:unhideWhenUsed/>
    <w:qFormat/>
    <w:uiPriority w:val="0"/>
  </w:style>
  <w:style w:type="character" w:styleId="27">
    <w:name w:val="Hyperlink"/>
    <w:link w:val="1"/>
    <w:unhideWhenUsed/>
    <w:qFormat/>
    <w:uiPriority w:val="0"/>
    <w:rPr>
      <w:color w:val="0563C1"/>
      <w:u w:val="single"/>
    </w:rPr>
  </w:style>
  <w:style w:type="character" w:styleId="28">
    <w:name w:val="HTML Code"/>
    <w:link w:val="1"/>
    <w:unhideWhenUsed/>
    <w:qFormat/>
    <w:uiPriority w:val="0"/>
    <w:rPr>
      <w:rFonts w:ascii="Courier New" w:hAnsi="Courier New"/>
      <w:sz w:val="20"/>
    </w:rPr>
  </w:style>
  <w:style w:type="character" w:styleId="29">
    <w:name w:val="HTML Cite"/>
    <w:link w:val="1"/>
    <w:unhideWhenUsed/>
    <w:qFormat/>
    <w:uiPriority w:val="0"/>
  </w:style>
  <w:style w:type="paragraph" w:customStyle="1" w:styleId="3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1">
    <w:name w:val="Default"/>
    <w:qFormat/>
    <w:uiPriority w:val="0"/>
    <w:pPr>
      <w:widowControl w:val="0"/>
      <w:autoSpaceDE w:val="0"/>
      <w:autoSpaceDN w:val="0"/>
    </w:pPr>
    <w:rPr>
      <w:rFonts w:ascii="..ì." w:hAnsi="..ì." w:eastAsia="..ì." w:cs="..ì."/>
      <w:color w:val="000000"/>
      <w:sz w:val="24"/>
      <w:szCs w:val="24"/>
      <w:lang w:val="en-US" w:eastAsia="zh-CN" w:bidi="ar-SA"/>
    </w:rPr>
  </w:style>
  <w:style w:type="paragraph" w:customStyle="1" w:styleId="32">
    <w:name w:val="Table Paragraph"/>
    <w:basedOn w:val="1"/>
    <w:qFormat/>
    <w:uiPriority w:val="1"/>
    <w:pPr>
      <w:spacing w:before="20"/>
      <w:ind w:left="115"/>
    </w:pPr>
    <w:rPr>
      <w:rFonts w:hAnsi="宋体" w:cs="宋体"/>
      <w:lang w:val="zh-CN" w:bidi="zh-CN"/>
    </w:rPr>
  </w:style>
  <w:style w:type="character" w:customStyle="1" w:styleId="33">
    <w:name w:val="标题 1 字符"/>
    <w:link w:val="2"/>
    <w:qFormat/>
    <w:uiPriority w:val="9"/>
    <w:rPr>
      <w:rFonts w:ascii="Times New Roman" w:hAnsi="Times New Roman" w:eastAsia="宋体"/>
      <w:b/>
      <w:bCs/>
      <w:kern w:val="44"/>
      <w:sz w:val="44"/>
      <w:szCs w:val="44"/>
    </w:rPr>
  </w:style>
  <w:style w:type="paragraph" w:customStyle="1" w:styleId="34">
    <w:name w:val="Body Text Indent1"/>
    <w:basedOn w:val="1"/>
    <w:qFormat/>
    <w:uiPriority w:val="99"/>
    <w:pPr>
      <w:ind w:left="420" w:leftChars="200"/>
    </w:pPr>
  </w:style>
  <w:style w:type="paragraph" w:customStyle="1" w:styleId="35">
    <w:name w:val="02、首行缩进2字符正文"/>
    <w:basedOn w:val="1"/>
    <w:qFormat/>
    <w:uiPriority w:val="0"/>
    <w:pPr>
      <w:tabs>
        <w:tab w:val="left" w:pos="0"/>
      </w:tabs>
      <w:wordWrap w:val="0"/>
      <w:topLinePunct/>
      <w:ind w:firstLine="480" w:firstLineChars="200"/>
    </w:pPr>
  </w:style>
  <w:style w:type="paragraph" w:customStyle="1" w:styleId="36">
    <w:name w:val="03、“注：”正文(加粗，首行缩进2字符)"/>
    <w:basedOn w:val="37"/>
    <w:qFormat/>
    <w:uiPriority w:val="0"/>
    <w:pPr>
      <w:tabs>
        <w:tab w:val="left" w:pos="0"/>
      </w:tabs>
      <w:ind w:firstLine="480" w:firstLineChars="200"/>
    </w:pPr>
    <w:rPr>
      <w:b/>
    </w:rPr>
  </w:style>
  <w:style w:type="paragraph" w:customStyle="1" w:styleId="37">
    <w:name w:val="01、普通正文"/>
    <w:basedOn w:val="1"/>
    <w:qFormat/>
    <w:uiPriority w:val="0"/>
    <w:pPr>
      <w:tabs>
        <w:tab w:val="left" w:pos="0"/>
      </w:tabs>
      <w:wordWrap w:val="0"/>
      <w:topLinePunct/>
    </w:pPr>
    <w:rPr>
      <w:snapToGrid w:val="0"/>
    </w:rPr>
  </w:style>
  <w:style w:type="paragraph" w:customStyle="1" w:styleId="38">
    <w:name w:val="正文文本1"/>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character" w:customStyle="1" w:styleId="39">
    <w:name w:val="副标题 字符"/>
    <w:link w:val="15"/>
    <w:qFormat/>
    <w:uiPriority w:val="0"/>
    <w:rPr>
      <w:rFonts w:ascii="Arial" w:hAnsi="Arial" w:eastAsia="宋体" w:cs="Arial"/>
      <w:b/>
      <w:bCs/>
      <w:kern w:val="28"/>
      <w:sz w:val="32"/>
      <w:szCs w:val="32"/>
    </w:rPr>
  </w:style>
  <w:style w:type="paragraph" w:customStyle="1" w:styleId="40">
    <w:name w:val="21、第三章“(一)”三级标题"/>
    <w:basedOn w:val="37"/>
    <w:qFormat/>
    <w:uiPriority w:val="0"/>
    <w:pPr>
      <w:pageBreakBefore/>
      <w:tabs>
        <w:tab w:val="clear" w:pos="0"/>
      </w:tabs>
      <w:spacing w:before="50" w:after="50"/>
      <w:jc w:val="center"/>
      <w:outlineLvl w:val="2"/>
    </w:pPr>
    <w:rPr>
      <w:b/>
      <w:sz w:val="28"/>
    </w:rPr>
  </w:style>
  <w:style w:type="paragraph" w:customStyle="1" w:styleId="41">
    <w:name w:val="Body Text First Indent 21"/>
    <w:basedOn w:val="34"/>
    <w:qFormat/>
    <w:uiPriority w:val="99"/>
    <w:pPr>
      <w:ind w:firstLine="420" w:firstLineChars="200"/>
    </w:pPr>
  </w:style>
  <w:style w:type="paragraph" w:customStyle="1" w:styleId="42">
    <w:name w:val="样式"/>
    <w:qFormat/>
    <w:uiPriority w:val="0"/>
    <w:pPr>
      <w:widowControl w:val="0"/>
      <w:autoSpaceDE w:val="0"/>
      <w:autoSpaceDN w:val="0"/>
    </w:pPr>
    <w:rPr>
      <w:rFonts w:ascii="宋体" w:hAnsi="宋体" w:eastAsia="宋体" w:cs="宋体"/>
      <w:sz w:val="24"/>
      <w:szCs w:val="24"/>
      <w:lang w:val="en-US" w:eastAsia="zh-CN" w:bidi="ar-SA"/>
    </w:rPr>
  </w:style>
  <w:style w:type="character" w:customStyle="1" w:styleId="43">
    <w:name w:val="批注文字 字符"/>
    <w:link w:val="5"/>
    <w:qFormat/>
    <w:uiPriority w:val="0"/>
    <w:rPr>
      <w:rFonts w:eastAsia="宋体"/>
      <w:kern w:val="2"/>
      <w:sz w:val="21"/>
      <w:szCs w:val="24"/>
    </w:rPr>
  </w:style>
  <w:style w:type="character" w:customStyle="1" w:styleId="44">
    <w:name w:val="日期 字符"/>
    <w:link w:val="10"/>
    <w:qFormat/>
    <w:uiPriority w:val="0"/>
    <w:rPr>
      <w:rFonts w:ascii="宋体" w:hAnsi="Times New Roman" w:eastAsia="宋体"/>
      <w:sz w:val="34"/>
    </w:rPr>
  </w:style>
  <w:style w:type="paragraph" w:customStyle="1" w:styleId="45">
    <w:name w:val="正文 A"/>
    <w:next w:val="38"/>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46">
    <w:name w:val="正文首行缩进两字符"/>
    <w:basedOn w:val="1"/>
    <w:qFormat/>
    <w:uiPriority w:val="0"/>
    <w:pPr>
      <w:spacing w:line="360" w:lineRule="auto"/>
      <w:ind w:firstLine="200" w:firstLineChars="200"/>
    </w:pPr>
  </w:style>
  <w:style w:type="paragraph" w:customStyle="1" w:styleId="47">
    <w:name w:val="列出段落"/>
    <w:basedOn w:val="1"/>
    <w:qFormat/>
    <w:uiPriority w:val="34"/>
    <w:pPr>
      <w:spacing w:before="161"/>
      <w:ind w:left="1437" w:hanging="721"/>
    </w:pPr>
    <w:rPr>
      <w:rFonts w:hAnsi="宋体" w:cs="宋体"/>
      <w:lang w:val="zh-CN" w:bidi="zh-CN"/>
    </w:rPr>
  </w:style>
  <w:style w:type="paragraph" w:customStyle="1" w:styleId="48">
    <w:name w:val="标题 5（有编号）（绿盟科技）"/>
    <w:basedOn w:val="1"/>
    <w:next w:val="30"/>
    <w:qFormat/>
    <w:uiPriority w:val="0"/>
    <w:pPr>
      <w:keepNext/>
      <w:keepLines/>
      <w:numPr>
        <w:ilvl w:val="4"/>
        <w:numId w:val="1"/>
      </w:numPr>
      <w:tabs>
        <w:tab w:val="clear" w:pos="0"/>
      </w:tabs>
      <w:spacing w:before="280" w:after="156" w:line="376" w:lineRule="auto"/>
      <w:jc w:val="left"/>
      <w:outlineLvl w:val="4"/>
    </w:pPr>
    <w:rPr>
      <w:rFonts w:ascii="Arial" w:hAnsi="Arial" w:eastAsia="黑体"/>
      <w:b/>
      <w:sz w:val="24"/>
      <w:szCs w:val="28"/>
    </w:rPr>
  </w:style>
  <w:style w:type="character" w:customStyle="1" w:styleId="49">
    <w:name w:val="批注框文本 字符"/>
    <w:link w:val="12"/>
    <w:qFormat/>
    <w:uiPriority w:val="0"/>
    <w:rPr>
      <w:rFonts w:ascii="宋体" w:hAnsi="Times New Roman"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TotalTime>1</TotalTime>
  <ScaleCrop>false</ScaleCrop>
  <LinksUpToDate>false</LinksUpToDate>
  <Application>WPS Office_6.14.0.8924_F1E327BC-269C-435d-A152-05C5408002CA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2025-01-23T12:37:00Z</dcterms:created>
  <dc:creator>Data</dc:creator>
  <cp:lastModifiedBy>didi</cp:lastModifiedBy>
  <dcterms:modified xsi:type="dcterms:W3CDTF">2025-01-22T23:20:16Z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43A3590AEB6DCFA8A00991678D1E9BC5_42</vt:lpwstr>
  </property>
</Properties>
</file>